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D7337" w14:textId="77777777" w:rsidR="000A3E59" w:rsidRPr="000A3E59" w:rsidRDefault="000A3E59" w:rsidP="000A3E59">
      <w:pPr>
        <w:pStyle w:val="paragraph"/>
        <w:spacing w:before="0" w:beforeAutospacing="0" w:after="0" w:afterAutospacing="0" w:line="276" w:lineRule="auto"/>
        <w:jc w:val="both"/>
        <w:textAlignment w:val="baseline"/>
      </w:pPr>
      <w:r w:rsidRPr="000A3E59">
        <w:rPr>
          <w:rStyle w:val="normaltextrun"/>
          <w:rFonts w:eastAsiaTheme="majorEastAsia"/>
        </w:rPr>
        <w:t>Majandus- ja Kommunikatsiooniministeerium</w:t>
      </w:r>
      <w:r w:rsidRPr="000A3E59">
        <w:rPr>
          <w:rStyle w:val="tabchar"/>
          <w:rFonts w:eastAsiaTheme="majorEastAsia"/>
        </w:rPr>
        <w:tab/>
      </w:r>
      <w:r w:rsidRPr="000A3E59">
        <w:rPr>
          <w:rStyle w:val="tabchar"/>
          <w:rFonts w:eastAsiaTheme="majorEastAsia"/>
        </w:rPr>
        <w:tab/>
      </w:r>
      <w:r w:rsidRPr="000A3E59">
        <w:rPr>
          <w:rStyle w:val="eop"/>
          <w:rFonts w:eastAsiaTheme="majorEastAsia"/>
        </w:rPr>
        <w:t> </w:t>
      </w:r>
    </w:p>
    <w:p w14:paraId="7669F153" w14:textId="77777777" w:rsidR="000A3E59" w:rsidRPr="000A3E59" w:rsidRDefault="000A3E59" w:rsidP="000A3E59">
      <w:pPr>
        <w:pStyle w:val="paragraph"/>
        <w:spacing w:before="0" w:beforeAutospacing="0" w:after="0" w:afterAutospacing="0" w:line="276" w:lineRule="auto"/>
        <w:jc w:val="both"/>
        <w:textAlignment w:val="baseline"/>
        <w:rPr>
          <w:color w:val="000000"/>
        </w:rPr>
      </w:pPr>
      <w:r w:rsidRPr="000A3E59">
        <w:rPr>
          <w:rStyle w:val="normaltextrun"/>
          <w:rFonts w:eastAsiaTheme="majorEastAsia"/>
        </w:rPr>
        <w:t>Suur-Ameerika 1</w:t>
      </w:r>
      <w:r w:rsidRPr="000A3E59">
        <w:rPr>
          <w:rStyle w:val="tabchar"/>
          <w:rFonts w:eastAsiaTheme="majorEastAsia"/>
        </w:rPr>
        <w:tab/>
      </w:r>
      <w:r w:rsidRPr="000A3E59">
        <w:rPr>
          <w:rStyle w:val="tabchar"/>
          <w:rFonts w:eastAsiaTheme="majorEastAsia"/>
          <w:color w:val="000000"/>
        </w:rPr>
        <w:tab/>
      </w:r>
      <w:r w:rsidRPr="000A3E59">
        <w:rPr>
          <w:rStyle w:val="tabchar"/>
          <w:rFonts w:eastAsiaTheme="majorEastAsia"/>
          <w:color w:val="000000"/>
        </w:rPr>
        <w:tab/>
      </w:r>
      <w:r w:rsidRPr="000A3E59">
        <w:rPr>
          <w:rStyle w:val="tabchar"/>
          <w:rFonts w:eastAsiaTheme="majorEastAsia"/>
          <w:color w:val="000000"/>
        </w:rPr>
        <w:tab/>
      </w:r>
      <w:r w:rsidRPr="000A3E59">
        <w:rPr>
          <w:rStyle w:val="eop"/>
          <w:rFonts w:eastAsiaTheme="majorEastAsia"/>
        </w:rPr>
        <w:t> </w:t>
      </w:r>
    </w:p>
    <w:p w14:paraId="595BF02B" w14:textId="77777777" w:rsidR="000A3E59" w:rsidRPr="000A3E59" w:rsidRDefault="000A3E59" w:rsidP="000A3E59">
      <w:pPr>
        <w:pStyle w:val="paragraph"/>
        <w:spacing w:before="0" w:beforeAutospacing="0" w:after="0" w:afterAutospacing="0" w:line="276" w:lineRule="auto"/>
        <w:jc w:val="both"/>
        <w:textAlignment w:val="baseline"/>
      </w:pPr>
      <w:r w:rsidRPr="000A3E59">
        <w:rPr>
          <w:rStyle w:val="normaltextrun"/>
          <w:rFonts w:eastAsiaTheme="majorEastAsia"/>
        </w:rPr>
        <w:t>15165 Tallinn</w:t>
      </w:r>
      <w:r w:rsidRPr="000A3E59">
        <w:rPr>
          <w:rStyle w:val="tabchar"/>
          <w:rFonts w:eastAsiaTheme="majorEastAsia"/>
        </w:rPr>
        <w:tab/>
      </w:r>
      <w:r w:rsidRPr="000A3E59">
        <w:rPr>
          <w:rStyle w:val="tabchar"/>
          <w:rFonts w:eastAsiaTheme="majorEastAsia"/>
        </w:rPr>
        <w:tab/>
      </w:r>
      <w:r w:rsidRPr="000A3E59">
        <w:rPr>
          <w:rStyle w:val="tabchar"/>
          <w:rFonts w:eastAsiaTheme="majorEastAsia"/>
        </w:rPr>
        <w:tab/>
      </w:r>
      <w:r w:rsidRPr="000A3E59">
        <w:rPr>
          <w:rStyle w:val="tabchar"/>
          <w:rFonts w:eastAsiaTheme="majorEastAsia"/>
        </w:rPr>
        <w:tab/>
      </w:r>
      <w:r w:rsidRPr="000A3E59">
        <w:rPr>
          <w:rStyle w:val="tabchar"/>
          <w:rFonts w:eastAsiaTheme="majorEastAsia"/>
        </w:rPr>
        <w:tab/>
      </w:r>
      <w:r w:rsidRPr="000A3E59">
        <w:rPr>
          <w:rStyle w:val="normaltextrun"/>
          <w:rFonts w:eastAsiaTheme="majorEastAsia"/>
        </w:rPr>
        <w:t>     </w:t>
      </w:r>
      <w:r w:rsidRPr="000A3E59">
        <w:rPr>
          <w:rStyle w:val="eop"/>
          <w:rFonts w:eastAsiaTheme="majorEastAsia"/>
        </w:rPr>
        <w:t> </w:t>
      </w:r>
    </w:p>
    <w:p w14:paraId="11CAAE48" w14:textId="77777777" w:rsidR="0025735C" w:rsidRDefault="0025735C" w:rsidP="0025735C">
      <w:pPr>
        <w:pStyle w:val="paragraph"/>
        <w:spacing w:before="0" w:beforeAutospacing="0" w:after="0" w:afterAutospacing="0" w:line="276" w:lineRule="auto"/>
        <w:jc w:val="both"/>
        <w:textAlignment w:val="baseline"/>
        <w:rPr>
          <w:rStyle w:val="eop"/>
          <w:rFonts w:eastAsiaTheme="majorEastAsia"/>
        </w:rPr>
      </w:pPr>
      <w:r>
        <w:rPr>
          <w:rStyle w:val="normaltextrun"/>
          <w:rFonts w:eastAsiaTheme="majorEastAsia"/>
        </w:rPr>
        <w:t>info@mkm.ee</w:t>
      </w:r>
      <w:r w:rsidR="000A3E59" w:rsidRPr="000A3E59">
        <w:rPr>
          <w:rStyle w:val="normaltextrun"/>
          <w:rFonts w:eastAsiaTheme="majorEastAsia"/>
        </w:rPr>
        <w:t> </w:t>
      </w:r>
      <w:r w:rsidR="000A3E59" w:rsidRPr="000A3E59">
        <w:rPr>
          <w:rStyle w:val="eop"/>
          <w:rFonts w:eastAsiaTheme="majorEastAsia"/>
        </w:rPr>
        <w:t> </w:t>
      </w:r>
      <w:r w:rsidR="000A3E59" w:rsidRPr="000A3E59">
        <w:rPr>
          <w:rStyle w:val="eop"/>
          <w:rFonts w:eastAsiaTheme="majorEastAsia"/>
        </w:rPr>
        <w:tab/>
      </w:r>
      <w:r w:rsidR="000A3E59" w:rsidRPr="000A3E59">
        <w:rPr>
          <w:rStyle w:val="eop"/>
          <w:rFonts w:eastAsiaTheme="majorEastAsia"/>
        </w:rPr>
        <w:tab/>
      </w:r>
      <w:r w:rsidR="000A3E59" w:rsidRPr="000A3E59">
        <w:rPr>
          <w:rStyle w:val="eop"/>
          <w:rFonts w:eastAsiaTheme="majorEastAsia"/>
        </w:rPr>
        <w:tab/>
      </w:r>
      <w:r w:rsidR="000A3E59" w:rsidRPr="000A3E59">
        <w:rPr>
          <w:rStyle w:val="eop"/>
          <w:rFonts w:eastAsiaTheme="majorEastAsia"/>
        </w:rPr>
        <w:tab/>
      </w:r>
      <w:r w:rsidR="000A3E59" w:rsidRPr="000A3E59">
        <w:rPr>
          <w:rStyle w:val="eop"/>
          <w:rFonts w:eastAsiaTheme="majorEastAsia"/>
        </w:rPr>
        <w:tab/>
      </w:r>
      <w:r w:rsidR="000A3E59" w:rsidRPr="000A3E59">
        <w:rPr>
          <w:rStyle w:val="eop"/>
          <w:rFonts w:eastAsiaTheme="majorEastAsia"/>
        </w:rPr>
        <w:tab/>
      </w:r>
      <w:r w:rsidR="000A3E59" w:rsidRPr="000A3E59">
        <w:rPr>
          <w:rStyle w:val="eop"/>
          <w:rFonts w:eastAsiaTheme="majorEastAsia"/>
        </w:rPr>
        <w:tab/>
      </w:r>
      <w:r w:rsidR="000A3E59" w:rsidRPr="000A3E59">
        <w:rPr>
          <w:rStyle w:val="eop"/>
          <w:rFonts w:eastAsiaTheme="majorEastAsia"/>
        </w:rPr>
        <w:tab/>
        <w:t xml:space="preserve"> </w:t>
      </w:r>
    </w:p>
    <w:p w14:paraId="37197491" w14:textId="4479F227" w:rsidR="000A3E59" w:rsidRPr="000A3E59" w:rsidRDefault="001777F8" w:rsidP="0025735C">
      <w:pPr>
        <w:pStyle w:val="paragraph"/>
        <w:spacing w:before="0" w:beforeAutospacing="0" w:after="0" w:afterAutospacing="0" w:line="276" w:lineRule="auto"/>
        <w:ind w:firstLine="7513"/>
        <w:jc w:val="both"/>
        <w:textAlignment w:val="baseline"/>
      </w:pPr>
      <w:r>
        <w:rPr>
          <w:rStyle w:val="eop"/>
          <w:rFonts w:eastAsiaTheme="majorEastAsia"/>
        </w:rPr>
        <w:t>01 10</w:t>
      </w:r>
      <w:r w:rsidR="000A3E59" w:rsidRPr="000A3E59">
        <w:rPr>
          <w:rStyle w:val="eop"/>
          <w:rFonts w:eastAsiaTheme="majorEastAsia"/>
        </w:rPr>
        <w:t xml:space="preserve"> 2025 nr 42</w:t>
      </w:r>
    </w:p>
    <w:p w14:paraId="6699BB6F" w14:textId="77777777" w:rsidR="000A3E59" w:rsidRPr="000A3E59" w:rsidRDefault="000A3E59" w:rsidP="000A3E59">
      <w:pPr>
        <w:pStyle w:val="paragraph"/>
        <w:spacing w:before="0" w:beforeAutospacing="0" w:after="0" w:afterAutospacing="0" w:line="276" w:lineRule="auto"/>
        <w:jc w:val="both"/>
        <w:textAlignment w:val="baseline"/>
      </w:pPr>
      <w:r w:rsidRPr="000A3E59">
        <w:rPr>
          <w:rStyle w:val="eop"/>
          <w:rFonts w:eastAsiaTheme="majorEastAsia"/>
        </w:rPr>
        <w:t> </w:t>
      </w:r>
    </w:p>
    <w:p w14:paraId="32B88C95" w14:textId="77777777" w:rsidR="000A3E59" w:rsidRPr="000A3E59" w:rsidRDefault="000A3E59" w:rsidP="000A3E59">
      <w:pPr>
        <w:pStyle w:val="paragraph"/>
        <w:spacing w:before="0" w:beforeAutospacing="0" w:after="0" w:afterAutospacing="0" w:line="276" w:lineRule="auto"/>
        <w:jc w:val="both"/>
        <w:textAlignment w:val="baseline"/>
      </w:pPr>
      <w:r w:rsidRPr="000A3E59">
        <w:rPr>
          <w:rStyle w:val="eop"/>
          <w:rFonts w:eastAsiaTheme="majorEastAsia"/>
        </w:rPr>
        <w:t> </w:t>
      </w:r>
    </w:p>
    <w:p w14:paraId="6CF6023F" w14:textId="77777777" w:rsidR="000A3E59" w:rsidRPr="000A3E59" w:rsidRDefault="000A3E59" w:rsidP="000A3E59">
      <w:pPr>
        <w:pStyle w:val="paragraph"/>
        <w:spacing w:before="0" w:beforeAutospacing="0" w:after="0" w:afterAutospacing="0" w:line="276" w:lineRule="auto"/>
        <w:jc w:val="both"/>
        <w:textAlignment w:val="baseline"/>
      </w:pPr>
      <w:r w:rsidRPr="000A3E59">
        <w:rPr>
          <w:rStyle w:val="eop"/>
          <w:rFonts w:eastAsiaTheme="majorEastAsia"/>
        </w:rPr>
        <w:t> </w:t>
      </w:r>
    </w:p>
    <w:p w14:paraId="34C12E16" w14:textId="77777777" w:rsidR="000A3E59" w:rsidRPr="000A3E59" w:rsidRDefault="000A3E59" w:rsidP="000A3E59">
      <w:pPr>
        <w:pStyle w:val="paragraph"/>
        <w:spacing w:before="0" w:beforeAutospacing="0" w:after="0" w:afterAutospacing="0" w:line="276" w:lineRule="auto"/>
        <w:jc w:val="both"/>
        <w:textAlignment w:val="baseline"/>
        <w:rPr>
          <w:rStyle w:val="eop"/>
          <w:rFonts w:eastAsiaTheme="majorEastAsia"/>
        </w:rPr>
      </w:pPr>
      <w:r w:rsidRPr="000A3E59">
        <w:rPr>
          <w:rStyle w:val="normaltextrun"/>
          <w:rFonts w:eastAsiaTheme="majorEastAsia"/>
        </w:rPr>
        <w:t>Planeerimisseaduse eelnõu 683SE täiendusettepanekud</w:t>
      </w:r>
      <w:r w:rsidRPr="000A3E59">
        <w:rPr>
          <w:rStyle w:val="eop"/>
          <w:rFonts w:eastAsiaTheme="majorEastAsia"/>
        </w:rPr>
        <w:t> </w:t>
      </w:r>
    </w:p>
    <w:p w14:paraId="0D32742F" w14:textId="0993342E" w:rsidR="000A3E59" w:rsidRPr="0025735C" w:rsidRDefault="000A3E59" w:rsidP="000A3E59">
      <w:pPr>
        <w:pStyle w:val="paragraph"/>
        <w:tabs>
          <w:tab w:val="left" w:pos="3460"/>
        </w:tabs>
        <w:spacing w:before="0" w:beforeAutospacing="0" w:after="0" w:afterAutospacing="0" w:line="276" w:lineRule="auto"/>
        <w:jc w:val="both"/>
        <w:textAlignment w:val="baseline"/>
        <w:rPr>
          <w:rFonts w:eastAsiaTheme="majorEastAsia"/>
        </w:rPr>
      </w:pPr>
    </w:p>
    <w:p w14:paraId="639FDCB4" w14:textId="77777777" w:rsidR="000A3E59" w:rsidRPr="000A3E59" w:rsidRDefault="000A3E59" w:rsidP="000A3E59">
      <w:pPr>
        <w:pStyle w:val="paragraph"/>
        <w:spacing w:before="0" w:beforeAutospacing="0" w:after="0" w:afterAutospacing="0" w:line="276" w:lineRule="auto"/>
        <w:jc w:val="both"/>
        <w:textAlignment w:val="baseline"/>
      </w:pPr>
      <w:r w:rsidRPr="000A3E59">
        <w:rPr>
          <w:rStyle w:val="normaltextrun"/>
          <w:rFonts w:eastAsiaTheme="majorEastAsia"/>
        </w:rPr>
        <w:t> </w:t>
      </w:r>
      <w:r w:rsidRPr="000A3E59">
        <w:rPr>
          <w:rStyle w:val="eop"/>
          <w:rFonts w:eastAsiaTheme="majorEastAsia"/>
        </w:rPr>
        <w:t> </w:t>
      </w:r>
    </w:p>
    <w:p w14:paraId="06E2D6FC" w14:textId="5B46DCD3" w:rsidR="000A3E59" w:rsidRPr="000A3E59" w:rsidRDefault="000A3E59" w:rsidP="000A3E59">
      <w:pPr>
        <w:pStyle w:val="paragraph"/>
        <w:spacing w:before="0" w:beforeAutospacing="0" w:after="0" w:afterAutospacing="0" w:line="276" w:lineRule="auto"/>
        <w:jc w:val="both"/>
        <w:textAlignment w:val="baseline"/>
      </w:pPr>
      <w:r w:rsidRPr="000A3E59">
        <w:rPr>
          <w:rStyle w:val="normaltextrun"/>
          <w:rFonts w:eastAsiaTheme="majorEastAsia"/>
        </w:rPr>
        <w:t>Eesti Metsa- ja Puidutööstuse Liit (edaspidi EMPL) tervitab planeeringute kiirendamiseks ja lihtsustamiseks välja töötatud muudatusettepanekuid planeerimisseaduse muutmiseks. Oleme seisukohal,</w:t>
      </w:r>
      <w:r w:rsidR="001777F8">
        <w:rPr>
          <w:rStyle w:val="normaltextrun"/>
          <w:rFonts w:eastAsiaTheme="majorEastAsia"/>
        </w:rPr>
        <w:t xml:space="preserve"> </w:t>
      </w:r>
      <w:r w:rsidRPr="000A3E59">
        <w:rPr>
          <w:rStyle w:val="normaltextrun"/>
          <w:rFonts w:eastAsiaTheme="majorEastAsia"/>
        </w:rPr>
        <w:t>et planeeringute, menetluste sh lubade väljastamise kiirendamine on Eesti riigi majandusarengu ja konkurentsivõime tõstmise seisukohast üks olulisemaid väljakutseid. </w:t>
      </w:r>
      <w:r w:rsidRPr="000A3E59">
        <w:rPr>
          <w:rStyle w:val="eop"/>
          <w:rFonts w:eastAsiaTheme="majorEastAsia"/>
        </w:rPr>
        <w:t> </w:t>
      </w:r>
    </w:p>
    <w:p w14:paraId="475E431C" w14:textId="77777777" w:rsidR="000A3E59" w:rsidRPr="000A3E59" w:rsidRDefault="000A3E59" w:rsidP="000A3E59">
      <w:pPr>
        <w:pStyle w:val="paragraph"/>
        <w:spacing w:before="0" w:beforeAutospacing="0" w:after="0" w:afterAutospacing="0" w:line="276" w:lineRule="auto"/>
        <w:jc w:val="both"/>
        <w:textAlignment w:val="baseline"/>
      </w:pPr>
      <w:r w:rsidRPr="000A3E59">
        <w:rPr>
          <w:rStyle w:val="eop"/>
          <w:rFonts w:eastAsiaTheme="majorEastAsia"/>
        </w:rPr>
        <w:t> </w:t>
      </w:r>
    </w:p>
    <w:p w14:paraId="0641608B" w14:textId="77777777" w:rsidR="000A3E59" w:rsidRPr="000A3E59" w:rsidRDefault="000A3E59" w:rsidP="000A3E59">
      <w:pPr>
        <w:pStyle w:val="paragraph"/>
        <w:spacing w:before="0" w:beforeAutospacing="0" w:after="0" w:afterAutospacing="0" w:line="276" w:lineRule="auto"/>
        <w:jc w:val="both"/>
        <w:textAlignment w:val="baseline"/>
        <w:rPr>
          <w:rStyle w:val="eop"/>
          <w:rFonts w:eastAsiaTheme="majorEastAsia"/>
        </w:rPr>
      </w:pPr>
      <w:r w:rsidRPr="000A3E59">
        <w:rPr>
          <w:rStyle w:val="normaltextrun"/>
          <w:rFonts w:eastAsiaTheme="majorEastAsia"/>
        </w:rPr>
        <w:t xml:space="preserve">Alljärgnevalt </w:t>
      </w:r>
      <w:proofErr w:type="spellStart"/>
      <w:r w:rsidRPr="000A3E59">
        <w:rPr>
          <w:rStyle w:val="normaltextrun"/>
          <w:rFonts w:eastAsiaTheme="majorEastAsia"/>
        </w:rPr>
        <w:t>EMPLi</w:t>
      </w:r>
      <w:proofErr w:type="spellEnd"/>
      <w:r w:rsidRPr="000A3E59">
        <w:rPr>
          <w:rStyle w:val="normaltextrun"/>
          <w:rFonts w:eastAsiaTheme="majorEastAsia"/>
        </w:rPr>
        <w:t xml:space="preserve"> seisukohad konkreetsetele muudatusettepanekutele:</w:t>
      </w:r>
      <w:r w:rsidRPr="000A3E59">
        <w:rPr>
          <w:rStyle w:val="eop"/>
          <w:rFonts w:eastAsiaTheme="majorEastAsia"/>
        </w:rPr>
        <w:t> </w:t>
      </w:r>
    </w:p>
    <w:p w14:paraId="15216008" w14:textId="77777777" w:rsidR="000A3E59" w:rsidRPr="000A3E59" w:rsidRDefault="000A3E59" w:rsidP="000A3E59">
      <w:pPr>
        <w:pStyle w:val="paragraph"/>
        <w:spacing w:before="0" w:beforeAutospacing="0" w:after="0" w:afterAutospacing="0" w:line="276" w:lineRule="auto"/>
        <w:jc w:val="both"/>
        <w:textAlignment w:val="baseline"/>
      </w:pPr>
    </w:p>
    <w:p w14:paraId="3C6DDAD7" w14:textId="77777777" w:rsidR="000A3E59" w:rsidRPr="000A3E59" w:rsidRDefault="000A3E59" w:rsidP="000A3E59">
      <w:pPr>
        <w:pStyle w:val="paragraph"/>
        <w:numPr>
          <w:ilvl w:val="0"/>
          <w:numId w:val="26"/>
        </w:numPr>
        <w:spacing w:before="0" w:beforeAutospacing="0" w:after="0" w:afterAutospacing="0" w:line="276" w:lineRule="auto"/>
        <w:ind w:left="284" w:hanging="284"/>
        <w:jc w:val="both"/>
        <w:textAlignment w:val="baseline"/>
        <w:rPr>
          <w:rStyle w:val="normaltextrun"/>
          <w:rFonts w:eastAsiaTheme="majorEastAsia"/>
        </w:rPr>
      </w:pPr>
      <w:r w:rsidRPr="000A3E59">
        <w:rPr>
          <w:rStyle w:val="normaltextrun"/>
          <w:rFonts w:eastAsiaTheme="majorEastAsia"/>
        </w:rPr>
        <w:t>Punkt 1.2- PLANIS</w:t>
      </w:r>
    </w:p>
    <w:p w14:paraId="5D712BF7" w14:textId="77777777" w:rsidR="000A3E59" w:rsidRPr="000A3E59" w:rsidRDefault="000A3E59" w:rsidP="000A3E59">
      <w:pPr>
        <w:pStyle w:val="paragraph"/>
        <w:spacing w:before="0" w:beforeAutospacing="0" w:after="0" w:afterAutospacing="0" w:line="276" w:lineRule="auto"/>
        <w:ind w:left="284"/>
        <w:jc w:val="both"/>
        <w:textAlignment w:val="baseline"/>
        <w:rPr>
          <w:rStyle w:val="normaltextrun"/>
          <w:rFonts w:eastAsiaTheme="majorEastAsia"/>
        </w:rPr>
      </w:pPr>
      <w:r w:rsidRPr="000A3E59">
        <w:rPr>
          <w:rStyle w:val="normaltextrun"/>
          <w:rFonts w:eastAsiaTheme="majorEastAsia"/>
        </w:rPr>
        <w:t xml:space="preserve">Ettepaneku selgitustes on kirjas, et planeeringute infosüsteemiga (PLANIS) antakse planeerimisalase tegevuse korraldajatele võimalus planeeringuid menetleda PLANIS-es. EMPL on seisukohal, et planeeringud võiksid olla kohustuslikus korras PLANIS-es menetletavad sarnaselt sellele, nagu ehituslubade menetlused tuleb läbi viia ehitisregistris. </w:t>
      </w:r>
      <w:proofErr w:type="spellStart"/>
      <w:r w:rsidRPr="000A3E59">
        <w:rPr>
          <w:rStyle w:val="normaltextrun"/>
          <w:rFonts w:eastAsiaTheme="majorEastAsia"/>
          <w:u w:val="single"/>
        </w:rPr>
        <w:t>PLANIS-e</w:t>
      </w:r>
      <w:proofErr w:type="spellEnd"/>
      <w:r w:rsidRPr="000A3E59">
        <w:rPr>
          <w:rStyle w:val="normaltextrun"/>
          <w:rFonts w:eastAsiaTheme="majorEastAsia"/>
          <w:u w:val="single"/>
        </w:rPr>
        <w:t xml:space="preserve"> kohustuslikuks muutmine</w:t>
      </w:r>
      <w:r w:rsidRPr="000A3E59">
        <w:rPr>
          <w:rStyle w:val="normaltextrun"/>
          <w:rFonts w:eastAsiaTheme="majorEastAsia"/>
        </w:rPr>
        <w:t xml:space="preserve"> aitaks tagada menetluse läbipaistvuse, andmete terviklikkuse ja haldusprotsesside efektiivsuse, sh tähtaegadest kinnipidamise. </w:t>
      </w:r>
    </w:p>
    <w:p w14:paraId="59B095F8" w14:textId="77777777" w:rsidR="000A3E59" w:rsidRPr="000A3E59" w:rsidRDefault="000A3E59" w:rsidP="000A3E59">
      <w:pPr>
        <w:pStyle w:val="paragraph"/>
        <w:spacing w:before="0" w:beforeAutospacing="0" w:after="0" w:afterAutospacing="0" w:line="276" w:lineRule="auto"/>
        <w:ind w:left="720"/>
        <w:jc w:val="both"/>
        <w:textAlignment w:val="baseline"/>
        <w:rPr>
          <w:rStyle w:val="eop"/>
          <w:rFonts w:eastAsiaTheme="majorEastAsia"/>
        </w:rPr>
      </w:pPr>
    </w:p>
    <w:p w14:paraId="667632DE" w14:textId="77777777" w:rsidR="000A3E59" w:rsidRPr="000A3E59" w:rsidRDefault="000A3E59" w:rsidP="000A3E59">
      <w:pPr>
        <w:pStyle w:val="paragraph"/>
        <w:numPr>
          <w:ilvl w:val="0"/>
          <w:numId w:val="26"/>
        </w:numPr>
        <w:spacing w:before="0" w:beforeAutospacing="0" w:after="0" w:afterAutospacing="0" w:line="276" w:lineRule="auto"/>
        <w:jc w:val="both"/>
        <w:textAlignment w:val="baseline"/>
        <w:rPr>
          <w:rStyle w:val="normaltextrun"/>
        </w:rPr>
      </w:pPr>
      <w:r w:rsidRPr="000A3E59">
        <w:rPr>
          <w:rStyle w:val="normaltextrun"/>
          <w:rFonts w:eastAsiaTheme="majorEastAsia"/>
        </w:rPr>
        <w:t xml:space="preserve">Punkt 1.3 – Maa- ja Ruumiameti haldusjärelevalve roll </w:t>
      </w:r>
    </w:p>
    <w:p w14:paraId="5F8A5E71" w14:textId="77777777" w:rsidR="000A3E59" w:rsidRPr="000A3E59" w:rsidRDefault="000A3E59" w:rsidP="000A3E59">
      <w:pPr>
        <w:pStyle w:val="paragraph"/>
        <w:spacing w:before="0" w:beforeAutospacing="0" w:after="0" w:afterAutospacing="0" w:line="276" w:lineRule="auto"/>
        <w:ind w:left="282"/>
        <w:jc w:val="both"/>
        <w:textAlignment w:val="baseline"/>
        <w:rPr>
          <w:rStyle w:val="normaltextrun"/>
        </w:rPr>
      </w:pPr>
      <w:r w:rsidRPr="000A3E59">
        <w:rPr>
          <w:rStyle w:val="normaltextrun"/>
          <w:rFonts w:eastAsiaTheme="majorEastAsia"/>
        </w:rPr>
        <w:t xml:space="preserve">EMPL toetab ettepanekut anda Maa- ja Ruumiametile täiendav haldusjärelevalve roll kohaliku omavalitsuse tegevuse kontrollimisel planeerimismenetluses. Asjakohane oleks  kaaluda Maa- ja Ruumiameti volituste laiendamist ka </w:t>
      </w:r>
      <w:r w:rsidRPr="000A3E59">
        <w:rPr>
          <w:rStyle w:val="normaltextrun"/>
          <w:rFonts w:eastAsiaTheme="majorEastAsia"/>
          <w:u w:val="single"/>
        </w:rPr>
        <w:t xml:space="preserve">planeeringute </w:t>
      </w:r>
      <w:proofErr w:type="spellStart"/>
      <w:r w:rsidRPr="000A3E59">
        <w:rPr>
          <w:rStyle w:val="normaltextrun"/>
          <w:rFonts w:eastAsiaTheme="majorEastAsia"/>
          <w:u w:val="single"/>
        </w:rPr>
        <w:t>kooskõlastajate</w:t>
      </w:r>
      <w:proofErr w:type="spellEnd"/>
      <w:r w:rsidRPr="000A3E59">
        <w:rPr>
          <w:rStyle w:val="normaltextrun"/>
          <w:rFonts w:eastAsiaTheme="majorEastAsia"/>
        </w:rPr>
        <w:t xml:space="preserve"> seatud tingimuste õiguspärasuse ja asjakohasuse kontrollimiseks. </w:t>
      </w:r>
    </w:p>
    <w:p w14:paraId="5A55EF30" w14:textId="77777777" w:rsidR="000A3E59" w:rsidRPr="000A3E59" w:rsidRDefault="000A3E59" w:rsidP="000A3E59">
      <w:pPr>
        <w:pStyle w:val="paragraph"/>
        <w:spacing w:before="0" w:beforeAutospacing="0" w:after="0" w:afterAutospacing="0" w:line="276" w:lineRule="auto"/>
        <w:jc w:val="both"/>
        <w:textAlignment w:val="baseline"/>
        <w:rPr>
          <w:rStyle w:val="normaltextrun"/>
        </w:rPr>
      </w:pPr>
    </w:p>
    <w:p w14:paraId="2DC5F1FC" w14:textId="77777777" w:rsidR="000A3E59" w:rsidRPr="000A3E59" w:rsidRDefault="000A3E59" w:rsidP="000A3E59">
      <w:pPr>
        <w:pStyle w:val="paragraph"/>
        <w:numPr>
          <w:ilvl w:val="0"/>
          <w:numId w:val="26"/>
        </w:numPr>
        <w:spacing w:before="0" w:beforeAutospacing="0" w:after="0" w:afterAutospacing="0" w:line="276" w:lineRule="auto"/>
        <w:jc w:val="both"/>
        <w:textAlignment w:val="baseline"/>
        <w:rPr>
          <w:rStyle w:val="normaltextrun"/>
        </w:rPr>
      </w:pPr>
      <w:r w:rsidRPr="000A3E59">
        <w:rPr>
          <w:rStyle w:val="normaltextrun"/>
          <w:rFonts w:eastAsiaTheme="majorEastAsia"/>
        </w:rPr>
        <w:t>Punkt 1.4 – Koondvastuse saatmise võimalus</w:t>
      </w:r>
    </w:p>
    <w:p w14:paraId="1DE11974" w14:textId="4ACF371A" w:rsidR="000A3E59" w:rsidRPr="000A3E59" w:rsidRDefault="000A3E59" w:rsidP="000A3E59">
      <w:pPr>
        <w:pStyle w:val="paragraph"/>
        <w:spacing w:before="0" w:beforeAutospacing="0" w:after="0" w:afterAutospacing="0" w:line="276" w:lineRule="auto"/>
        <w:ind w:left="282"/>
        <w:jc w:val="both"/>
        <w:textAlignment w:val="baseline"/>
        <w:rPr>
          <w:rStyle w:val="eop"/>
        </w:rPr>
      </w:pPr>
      <w:r w:rsidRPr="000A3E59">
        <w:rPr>
          <w:rStyle w:val="normaltextrun"/>
          <w:rFonts w:eastAsiaTheme="majorEastAsia"/>
        </w:rPr>
        <w:t xml:space="preserve">EMPL toetab ettepanekut võimaldada planeerimisalase tegevuse korraldajal vastata kirjalikele arvamustele </w:t>
      </w:r>
      <w:r w:rsidRPr="000A3E59">
        <w:rPr>
          <w:rStyle w:val="normaltextrun"/>
          <w:rFonts w:eastAsiaTheme="majorEastAsia"/>
          <w:u w:val="single"/>
        </w:rPr>
        <w:t>koondvastusega</w:t>
      </w:r>
      <w:r w:rsidRPr="000A3E59">
        <w:rPr>
          <w:rStyle w:val="normaltextrun"/>
          <w:rFonts w:eastAsiaTheme="majorEastAsia"/>
        </w:rPr>
        <w:t xml:space="preserve">. See aitab vähendada halduskoormust ja kiirendada menetlust, </w:t>
      </w:r>
      <w:r w:rsidR="001777F8">
        <w:rPr>
          <w:rStyle w:val="normaltextrun"/>
          <w:rFonts w:eastAsiaTheme="majorEastAsia"/>
        </w:rPr>
        <w:t>tegemata allahindlust</w:t>
      </w:r>
      <w:r w:rsidRPr="000A3E59">
        <w:rPr>
          <w:rStyle w:val="normaltextrun"/>
          <w:rFonts w:eastAsiaTheme="majorEastAsia"/>
        </w:rPr>
        <w:t xml:space="preserve"> kaasatuse kvaliteedi</w:t>
      </w:r>
      <w:r w:rsidR="001777F8">
        <w:rPr>
          <w:rStyle w:val="normaltextrun"/>
          <w:rFonts w:eastAsiaTheme="majorEastAsia"/>
        </w:rPr>
        <w:t>le</w:t>
      </w:r>
      <w:r w:rsidRPr="000A3E59">
        <w:rPr>
          <w:rStyle w:val="normaltextrun"/>
          <w:rFonts w:eastAsiaTheme="majorEastAsia"/>
        </w:rPr>
        <w:t>.</w:t>
      </w:r>
      <w:r w:rsidRPr="000A3E59">
        <w:rPr>
          <w:rStyle w:val="eop"/>
          <w:rFonts w:eastAsiaTheme="majorEastAsia"/>
        </w:rPr>
        <w:t> </w:t>
      </w:r>
    </w:p>
    <w:p w14:paraId="5F9A46DD" w14:textId="77777777" w:rsidR="000A3E59" w:rsidRPr="000A3E59" w:rsidRDefault="000A3E59" w:rsidP="000A3E59">
      <w:pPr>
        <w:pStyle w:val="paragraph"/>
        <w:spacing w:before="0" w:beforeAutospacing="0" w:after="0" w:afterAutospacing="0" w:line="276" w:lineRule="auto"/>
        <w:ind w:left="720"/>
        <w:jc w:val="both"/>
        <w:textAlignment w:val="baseline"/>
        <w:rPr>
          <w:rStyle w:val="eop"/>
        </w:rPr>
      </w:pPr>
    </w:p>
    <w:p w14:paraId="3C9D7051" w14:textId="77777777" w:rsidR="000A3E59" w:rsidRPr="000A3E59" w:rsidRDefault="000A3E59" w:rsidP="000A3E59">
      <w:pPr>
        <w:pStyle w:val="paragraph"/>
        <w:numPr>
          <w:ilvl w:val="0"/>
          <w:numId w:val="26"/>
        </w:numPr>
        <w:spacing w:before="0" w:beforeAutospacing="0" w:after="0" w:afterAutospacing="0" w:line="276" w:lineRule="auto"/>
        <w:jc w:val="both"/>
        <w:textAlignment w:val="baseline"/>
        <w:rPr>
          <w:rStyle w:val="normaltextrun"/>
        </w:rPr>
      </w:pPr>
      <w:r w:rsidRPr="000A3E59">
        <w:rPr>
          <w:rStyle w:val="normaltextrun"/>
          <w:rFonts w:eastAsiaTheme="majorEastAsia"/>
        </w:rPr>
        <w:lastRenderedPageBreak/>
        <w:t xml:space="preserve">Punkt 1.8 – Projekteerimistingimuste alusel ehitamise võimalus </w:t>
      </w:r>
    </w:p>
    <w:p w14:paraId="7EEA99B4" w14:textId="61273E76" w:rsidR="000A3E59" w:rsidRPr="000A3E59" w:rsidRDefault="001777F8" w:rsidP="000A3E59">
      <w:pPr>
        <w:pStyle w:val="paragraph"/>
        <w:spacing w:before="0" w:beforeAutospacing="0" w:after="0" w:afterAutospacing="0" w:line="276" w:lineRule="auto"/>
        <w:ind w:left="282"/>
        <w:jc w:val="both"/>
        <w:textAlignment w:val="baseline"/>
        <w:rPr>
          <w:rStyle w:val="eop"/>
        </w:rPr>
      </w:pPr>
      <w:r>
        <w:rPr>
          <w:rStyle w:val="normaltextrun"/>
          <w:rFonts w:eastAsiaTheme="majorEastAsia"/>
        </w:rPr>
        <w:t>EMPL t</w:t>
      </w:r>
      <w:r w:rsidR="000A3E59" w:rsidRPr="000A3E59">
        <w:rPr>
          <w:rStyle w:val="normaltextrun"/>
          <w:rFonts w:eastAsiaTheme="majorEastAsia"/>
        </w:rPr>
        <w:t>oeta</w:t>
      </w:r>
      <w:r>
        <w:rPr>
          <w:rStyle w:val="normaltextrun"/>
          <w:rFonts w:eastAsiaTheme="majorEastAsia"/>
        </w:rPr>
        <w:t>b</w:t>
      </w:r>
      <w:r w:rsidR="000A3E59" w:rsidRPr="000A3E59">
        <w:rPr>
          <w:rStyle w:val="normaltextrun"/>
          <w:rFonts w:eastAsiaTheme="majorEastAsia"/>
        </w:rPr>
        <w:t xml:space="preserve"> muudatust, mis laiendab võimalusi ehitada projekteerimistingimuste alusel ka olemasoleva hoonestuse vahetusse lähedusse jäävale kinnisasjale. See muudatus aitab vähendada detailplaneeringu koostamise vajadust olukordades, kus see ei loo lisaväärtust, ning võimaldab paindlikumat ja kuluefektiivsemat </w:t>
      </w:r>
      <w:r>
        <w:rPr>
          <w:rStyle w:val="normaltextrun"/>
          <w:rFonts w:eastAsiaTheme="majorEastAsia"/>
        </w:rPr>
        <w:t xml:space="preserve">läbi viia </w:t>
      </w:r>
      <w:r w:rsidR="000A3E59" w:rsidRPr="000A3E59">
        <w:rPr>
          <w:rStyle w:val="normaltextrun"/>
          <w:rFonts w:eastAsiaTheme="majorEastAsia"/>
        </w:rPr>
        <w:t>ehitustegevust.</w:t>
      </w:r>
      <w:r w:rsidR="000A3E59" w:rsidRPr="000A3E59">
        <w:rPr>
          <w:rStyle w:val="eop"/>
          <w:rFonts w:eastAsiaTheme="majorEastAsia"/>
        </w:rPr>
        <w:t> </w:t>
      </w:r>
    </w:p>
    <w:p w14:paraId="09179D22" w14:textId="77777777" w:rsidR="000A3E59" w:rsidRPr="000A3E59" w:rsidRDefault="000A3E59" w:rsidP="000A3E59">
      <w:pPr>
        <w:pStyle w:val="Loendilik"/>
        <w:spacing w:line="276" w:lineRule="auto"/>
        <w:rPr>
          <w:rFonts w:ascii="Times New Roman" w:hAnsi="Times New Roman" w:cs="Times New Roman"/>
          <w:sz w:val="24"/>
          <w:szCs w:val="24"/>
        </w:rPr>
      </w:pPr>
    </w:p>
    <w:p w14:paraId="69F3D5E0" w14:textId="77777777" w:rsidR="000A3E59" w:rsidRPr="000A3E59" w:rsidRDefault="000A3E59" w:rsidP="000A3E59">
      <w:pPr>
        <w:pStyle w:val="paragraph"/>
        <w:numPr>
          <w:ilvl w:val="0"/>
          <w:numId w:val="26"/>
        </w:numPr>
        <w:spacing w:before="0" w:beforeAutospacing="0" w:after="0" w:afterAutospacing="0" w:line="276" w:lineRule="auto"/>
        <w:jc w:val="both"/>
        <w:textAlignment w:val="baseline"/>
        <w:rPr>
          <w:rStyle w:val="normaltextrun"/>
        </w:rPr>
      </w:pPr>
      <w:r w:rsidRPr="000A3E59">
        <w:rPr>
          <w:rStyle w:val="normaltextrun"/>
          <w:rFonts w:eastAsiaTheme="majorEastAsia"/>
        </w:rPr>
        <w:t xml:space="preserve">Punkt 1.11 – Detailplaneeringu kehtestamise tähtaeg </w:t>
      </w:r>
    </w:p>
    <w:p w14:paraId="4A60D8E0" w14:textId="0E704966" w:rsidR="000A3E59" w:rsidRPr="000A3E59" w:rsidRDefault="000A3E59" w:rsidP="000A3E59">
      <w:pPr>
        <w:pStyle w:val="paragraph"/>
        <w:spacing w:before="0" w:beforeAutospacing="0" w:after="0" w:afterAutospacing="0" w:line="276" w:lineRule="auto"/>
        <w:ind w:left="282"/>
        <w:jc w:val="both"/>
        <w:textAlignment w:val="baseline"/>
        <w:rPr>
          <w:rStyle w:val="eop"/>
          <w:rFonts w:eastAsiaTheme="majorEastAsia"/>
        </w:rPr>
      </w:pPr>
      <w:r w:rsidRPr="000A3E59">
        <w:rPr>
          <w:rStyle w:val="normaltextrun"/>
          <w:rFonts w:eastAsiaTheme="majorEastAsia"/>
        </w:rPr>
        <w:t xml:space="preserve">Toetame muudatust, mille kohaselt detailplaneering tuleb kehtestada hiljemalt kolme aasta jooksul alates taotluse esitamisest. Praktikas võib esineda olukordi, kus planeeringuga seotud uuringud (nt keskkonnamõju hindamine) võtavad kauem aega. </w:t>
      </w:r>
      <w:r w:rsidR="001777F8">
        <w:rPr>
          <w:rStyle w:val="normaltextrun"/>
          <w:rFonts w:eastAsiaTheme="majorEastAsia"/>
        </w:rPr>
        <w:t>Mõistlik oleks</w:t>
      </w:r>
      <w:r w:rsidRPr="000A3E59">
        <w:rPr>
          <w:rStyle w:val="normaltextrun"/>
          <w:rFonts w:eastAsiaTheme="majorEastAsia"/>
        </w:rPr>
        <w:t xml:space="preserve"> kaaluda, kas sellistel juhtudel võiks olla võimalik taotluse alusel tähtaega pikendada või määrata erandkorras uus tähtaeg, et vältida kehtestamata jäämist objektiivsetel põhjustel.</w:t>
      </w:r>
      <w:r w:rsidRPr="000A3E59">
        <w:rPr>
          <w:rStyle w:val="eop"/>
          <w:rFonts w:eastAsiaTheme="majorEastAsia"/>
        </w:rPr>
        <w:t> </w:t>
      </w:r>
    </w:p>
    <w:p w14:paraId="006CF5CD" w14:textId="77777777" w:rsidR="000A3E59" w:rsidRPr="000A3E59" w:rsidRDefault="000A3E59" w:rsidP="000A3E59">
      <w:pPr>
        <w:pStyle w:val="paragraph"/>
        <w:spacing w:before="0" w:beforeAutospacing="0" w:after="0" w:afterAutospacing="0" w:line="276" w:lineRule="auto"/>
        <w:ind w:left="282"/>
        <w:jc w:val="both"/>
        <w:textAlignment w:val="baseline"/>
      </w:pPr>
    </w:p>
    <w:p w14:paraId="6F1E6694" w14:textId="77777777" w:rsidR="000A3E59" w:rsidRPr="000A3E59" w:rsidRDefault="000A3E59" w:rsidP="000A3E59">
      <w:pPr>
        <w:pStyle w:val="paragraph"/>
        <w:numPr>
          <w:ilvl w:val="0"/>
          <w:numId w:val="26"/>
        </w:numPr>
        <w:spacing w:before="0" w:beforeAutospacing="0" w:after="0" w:afterAutospacing="0" w:line="276" w:lineRule="auto"/>
        <w:jc w:val="both"/>
        <w:textAlignment w:val="baseline"/>
        <w:rPr>
          <w:rStyle w:val="normaltextrun"/>
        </w:rPr>
      </w:pPr>
      <w:r w:rsidRPr="000A3E59">
        <w:rPr>
          <w:rStyle w:val="normaltextrun"/>
          <w:rFonts w:eastAsiaTheme="majorEastAsia"/>
        </w:rPr>
        <w:t>Punkt 1.12 – Detailplaneeringu muutmise regulatsioon</w:t>
      </w:r>
    </w:p>
    <w:p w14:paraId="7C5222F1" w14:textId="77777777" w:rsidR="000A3E59" w:rsidRPr="000A3E59" w:rsidRDefault="000A3E59" w:rsidP="000A3E59">
      <w:pPr>
        <w:pStyle w:val="paragraph"/>
        <w:spacing w:before="0" w:beforeAutospacing="0" w:after="0" w:afterAutospacing="0" w:line="276" w:lineRule="auto"/>
        <w:ind w:left="282"/>
        <w:jc w:val="both"/>
        <w:textAlignment w:val="baseline"/>
        <w:rPr>
          <w:rStyle w:val="eop"/>
        </w:rPr>
      </w:pPr>
      <w:r w:rsidRPr="000A3E59">
        <w:rPr>
          <w:rStyle w:val="normaltextrun"/>
          <w:rFonts w:eastAsiaTheme="majorEastAsia"/>
        </w:rPr>
        <w:t>Toetame muudatust, mis loob selge ja eraldiseisva regulatsiooni kehtiva detailplaneeringu muutmiseks. See aitab vältida vajadust algatada uus menetlus olukorras, kus soovitakse muuta vaid üksikuid tingimusi (nt hoone kõrgus või sihtotstarve), mis ei mõjuta oluliselt planeeringu üldist lahendust. </w:t>
      </w:r>
      <w:r w:rsidRPr="000A3E59">
        <w:rPr>
          <w:rStyle w:val="eop"/>
          <w:rFonts w:eastAsiaTheme="majorEastAsia"/>
        </w:rPr>
        <w:t> </w:t>
      </w:r>
    </w:p>
    <w:p w14:paraId="76136192" w14:textId="77777777" w:rsidR="000A3E59" w:rsidRPr="000A3E59" w:rsidRDefault="000A3E59" w:rsidP="000A3E59">
      <w:pPr>
        <w:pStyle w:val="Loendilik"/>
        <w:spacing w:line="276" w:lineRule="auto"/>
        <w:rPr>
          <w:rFonts w:ascii="Times New Roman" w:hAnsi="Times New Roman" w:cs="Times New Roman"/>
          <w:sz w:val="24"/>
          <w:szCs w:val="24"/>
        </w:rPr>
      </w:pPr>
    </w:p>
    <w:p w14:paraId="60931F24" w14:textId="77777777" w:rsidR="000A3E59" w:rsidRPr="000A3E59" w:rsidRDefault="000A3E59" w:rsidP="000A3E59">
      <w:pPr>
        <w:pStyle w:val="paragraph"/>
        <w:numPr>
          <w:ilvl w:val="0"/>
          <w:numId w:val="26"/>
        </w:numPr>
        <w:spacing w:before="0" w:beforeAutospacing="0" w:after="0" w:afterAutospacing="0" w:line="276" w:lineRule="auto"/>
        <w:jc w:val="both"/>
        <w:textAlignment w:val="baseline"/>
      </w:pPr>
      <w:r w:rsidRPr="000A3E59">
        <w:rPr>
          <w:rStyle w:val="normaltextrun"/>
          <w:rFonts w:eastAsiaTheme="majorEastAsia"/>
        </w:rPr>
        <w:t>Punkt 1.12 kohaselt võib taotluse detailplaneeringu muutmiseks esitada igaüks. Leiame, et kui kehtiva detailplaneeringu muutmise algatamise õigus antakse seadusega igaühele, võib sellega kaasneda mitmeid negatiivseid tagajärgi:</w:t>
      </w:r>
      <w:r w:rsidRPr="000A3E59">
        <w:rPr>
          <w:rStyle w:val="eop"/>
          <w:rFonts w:eastAsiaTheme="majorEastAsia"/>
        </w:rPr>
        <w:t> </w:t>
      </w:r>
    </w:p>
    <w:p w14:paraId="071E80B9" w14:textId="77777777" w:rsidR="000A3E59" w:rsidRPr="000A3E59" w:rsidRDefault="000A3E59" w:rsidP="000A3E59">
      <w:pPr>
        <w:pStyle w:val="paragraph"/>
        <w:numPr>
          <w:ilvl w:val="0"/>
          <w:numId w:val="21"/>
        </w:numPr>
        <w:spacing w:before="0" w:beforeAutospacing="0" w:after="0" w:afterAutospacing="0" w:line="276" w:lineRule="auto"/>
        <w:ind w:left="1800" w:firstLine="0"/>
        <w:jc w:val="both"/>
        <w:textAlignment w:val="baseline"/>
      </w:pPr>
      <w:r w:rsidRPr="000A3E59">
        <w:rPr>
          <w:rStyle w:val="normaltextrun"/>
          <w:rFonts w:eastAsiaTheme="majorEastAsia"/>
        </w:rPr>
        <w:t>Esiteks suureneks oluliselt kohalike omavalitsuste halduskoormus, sest menetleda tuleks ka neid taotlusi, millel puudub tegelik seos planeeringualaga. See tähendaks ressursside raiskamist põhjendamatutele või pahatahtlikele algatustele ning aeglustaks sisuliste muudatuste läbiviimist. </w:t>
      </w:r>
      <w:r w:rsidRPr="000A3E59">
        <w:rPr>
          <w:rStyle w:val="eop"/>
          <w:rFonts w:eastAsiaTheme="majorEastAsia"/>
        </w:rPr>
        <w:t> </w:t>
      </w:r>
    </w:p>
    <w:p w14:paraId="383CE81D" w14:textId="77777777" w:rsidR="000A3E59" w:rsidRPr="000A3E59" w:rsidRDefault="000A3E59" w:rsidP="000A3E59">
      <w:pPr>
        <w:pStyle w:val="paragraph"/>
        <w:numPr>
          <w:ilvl w:val="0"/>
          <w:numId w:val="22"/>
        </w:numPr>
        <w:spacing w:before="0" w:beforeAutospacing="0" w:after="0" w:afterAutospacing="0" w:line="276" w:lineRule="auto"/>
        <w:ind w:left="1800" w:firstLine="0"/>
        <w:jc w:val="both"/>
        <w:textAlignment w:val="baseline"/>
      </w:pPr>
      <w:r w:rsidRPr="000A3E59">
        <w:rPr>
          <w:rStyle w:val="normaltextrun"/>
          <w:rFonts w:eastAsiaTheme="majorEastAsia"/>
        </w:rPr>
        <w:t>Teiseks avaks selline regulatsioon võimaluse pahatahtlikeks või spekulatiivseteks algatusteks, näiteks konkurentide või huvigruppide poolt, kelle eesmärk ei ole planeeringu kvaliteetne muutmine, vaid arendustegevuse takistamine või menetluse venitamistaktika.</w:t>
      </w:r>
      <w:r w:rsidRPr="000A3E59">
        <w:rPr>
          <w:rStyle w:val="eop"/>
          <w:rFonts w:eastAsiaTheme="majorEastAsia"/>
        </w:rPr>
        <w:t> </w:t>
      </w:r>
    </w:p>
    <w:p w14:paraId="13A16F23" w14:textId="77777777" w:rsidR="000A3E59" w:rsidRPr="000A3E59" w:rsidRDefault="000A3E59" w:rsidP="000A3E59">
      <w:pPr>
        <w:pStyle w:val="paragraph"/>
        <w:numPr>
          <w:ilvl w:val="0"/>
          <w:numId w:val="23"/>
        </w:numPr>
        <w:spacing w:before="0" w:beforeAutospacing="0" w:after="0" w:afterAutospacing="0" w:line="276" w:lineRule="auto"/>
        <w:ind w:left="1800" w:firstLine="0"/>
        <w:jc w:val="both"/>
        <w:textAlignment w:val="baseline"/>
      </w:pPr>
      <w:r w:rsidRPr="000A3E59">
        <w:rPr>
          <w:rStyle w:val="normaltextrun"/>
          <w:rFonts w:eastAsiaTheme="majorEastAsia"/>
        </w:rPr>
        <w:t>Kolmas oluline tagajärg on õiguskindluse vähenemine. Omanikel ja arendajatel kaoks kindlus, et kehtiv planeering on usaldusväärne alus investeeringute ja arendusplaanide tegemiseks. See omakorda pärsiks investeerimisjulgust ja arendustegevust. </w:t>
      </w:r>
      <w:r w:rsidRPr="000A3E59">
        <w:rPr>
          <w:rStyle w:val="eop"/>
          <w:rFonts w:eastAsiaTheme="majorEastAsia"/>
        </w:rPr>
        <w:t> </w:t>
      </w:r>
    </w:p>
    <w:p w14:paraId="333159F2" w14:textId="22AC320B" w:rsidR="000A3E59" w:rsidRPr="000A3E59" w:rsidRDefault="000A3E59" w:rsidP="000A3E59">
      <w:pPr>
        <w:pStyle w:val="paragraph"/>
        <w:numPr>
          <w:ilvl w:val="0"/>
          <w:numId w:val="24"/>
        </w:numPr>
        <w:spacing w:before="0" w:beforeAutospacing="0" w:after="0" w:afterAutospacing="0" w:line="276" w:lineRule="auto"/>
        <w:ind w:left="1800" w:firstLine="0"/>
        <w:jc w:val="both"/>
        <w:textAlignment w:val="baseline"/>
      </w:pPr>
      <w:r w:rsidRPr="000A3E59">
        <w:rPr>
          <w:rStyle w:val="normaltextrun"/>
          <w:rFonts w:eastAsiaTheme="majorEastAsia"/>
        </w:rPr>
        <w:t>Lõpetuseks tooks igaühele antud algatamisõigus kaasa õigusvaidluste p</w:t>
      </w:r>
      <w:r w:rsidR="001777F8">
        <w:rPr>
          <w:rStyle w:val="normaltextrun"/>
          <w:rFonts w:eastAsiaTheme="majorEastAsia"/>
        </w:rPr>
        <w:t>õhjendamatu</w:t>
      </w:r>
      <w:r w:rsidRPr="000A3E59">
        <w:rPr>
          <w:rStyle w:val="normaltextrun"/>
          <w:rFonts w:eastAsiaTheme="majorEastAsia"/>
        </w:rPr>
        <w:t xml:space="preserve"> kasvu, sest erinevad huvigrupid kasutaksid võimalust </w:t>
      </w:r>
      <w:r w:rsidRPr="000A3E59">
        <w:rPr>
          <w:rStyle w:val="normaltextrun"/>
          <w:rFonts w:eastAsiaTheme="majorEastAsia"/>
        </w:rPr>
        <w:lastRenderedPageBreak/>
        <w:t>planeeringutega manipuleerimiseks, mis muudaks kogu planeerimissüsteemi ebastabiilseks ja raskesti juhitavaks.</w:t>
      </w:r>
      <w:r w:rsidRPr="000A3E59">
        <w:rPr>
          <w:rStyle w:val="eop"/>
          <w:rFonts w:eastAsiaTheme="majorEastAsia"/>
        </w:rPr>
        <w:t> </w:t>
      </w:r>
    </w:p>
    <w:p w14:paraId="4E58A10F" w14:textId="34F8A4CC" w:rsidR="000A3E59" w:rsidRPr="001777F8" w:rsidRDefault="000A3E59" w:rsidP="00AC66FE">
      <w:pPr>
        <w:pStyle w:val="paragraph"/>
        <w:numPr>
          <w:ilvl w:val="0"/>
          <w:numId w:val="25"/>
        </w:numPr>
        <w:spacing w:before="0" w:beforeAutospacing="0" w:after="0" w:afterAutospacing="0" w:line="276" w:lineRule="auto"/>
        <w:ind w:left="1800" w:firstLine="0"/>
        <w:jc w:val="both"/>
        <w:textAlignment w:val="baseline"/>
        <w:rPr>
          <w:rStyle w:val="normaltextrun"/>
        </w:rPr>
      </w:pPr>
      <w:r w:rsidRPr="001777F8">
        <w:rPr>
          <w:rStyle w:val="normaltextrun"/>
          <w:rFonts w:eastAsiaTheme="majorEastAsia"/>
        </w:rPr>
        <w:t xml:space="preserve">Kokkuvõttes leiame, et </w:t>
      </w:r>
      <w:r w:rsidR="001777F8" w:rsidRPr="001777F8">
        <w:rPr>
          <w:rStyle w:val="normaltextrun"/>
          <w:rFonts w:eastAsiaTheme="majorEastAsia"/>
        </w:rPr>
        <w:t xml:space="preserve">planeeringu algatamise õigust omavate </w:t>
      </w:r>
      <w:r w:rsidRPr="001777F8">
        <w:rPr>
          <w:rStyle w:val="normaltextrun"/>
          <w:rFonts w:eastAsiaTheme="majorEastAsia"/>
        </w:rPr>
        <w:t>isikute ring võiks olla piiratud üksnes kehtestatud detailplaneeringuga seotud isikutega</w:t>
      </w:r>
      <w:r w:rsidR="001777F8">
        <w:rPr>
          <w:rStyle w:val="normaltextrun"/>
          <w:rFonts w:eastAsiaTheme="majorEastAsia"/>
        </w:rPr>
        <w:t>.</w:t>
      </w:r>
    </w:p>
    <w:p w14:paraId="6FA764A3" w14:textId="77777777" w:rsidR="001777F8" w:rsidRPr="000A3E59" w:rsidRDefault="001777F8" w:rsidP="00AC66FE">
      <w:pPr>
        <w:pStyle w:val="paragraph"/>
        <w:numPr>
          <w:ilvl w:val="0"/>
          <w:numId w:val="25"/>
        </w:numPr>
        <w:spacing w:before="0" w:beforeAutospacing="0" w:after="0" w:afterAutospacing="0" w:line="276" w:lineRule="auto"/>
        <w:ind w:left="1800" w:firstLine="0"/>
        <w:jc w:val="both"/>
        <w:textAlignment w:val="baseline"/>
      </w:pPr>
    </w:p>
    <w:p w14:paraId="3927A5B9" w14:textId="0DFF7C49" w:rsidR="000A3E59" w:rsidRPr="000A3E59" w:rsidRDefault="00A81118" w:rsidP="000A3E59">
      <w:pPr>
        <w:pStyle w:val="paragraph"/>
        <w:numPr>
          <w:ilvl w:val="0"/>
          <w:numId w:val="26"/>
        </w:numPr>
        <w:spacing w:before="0" w:beforeAutospacing="0" w:after="0" w:afterAutospacing="0" w:line="276" w:lineRule="auto"/>
        <w:jc w:val="both"/>
        <w:textAlignment w:val="baseline"/>
      </w:pPr>
      <w:r>
        <w:rPr>
          <w:rStyle w:val="normaltextrun"/>
          <w:rFonts w:eastAsiaTheme="majorEastAsia"/>
        </w:rPr>
        <w:t>EMPL peab oluliseks lisaks</w:t>
      </w:r>
      <w:r w:rsidR="000A3E59" w:rsidRPr="000A3E59">
        <w:rPr>
          <w:rStyle w:val="normaltextrun"/>
          <w:rFonts w:eastAsiaTheme="majorEastAsia"/>
        </w:rPr>
        <w:t xml:space="preserve"> planeeringute menetluste kiirendamisele ja tõhustamisele ka kehtestatud planeeringute alusel uute investeeringute kiire ellu viimine. Uute investeeringute tegemise muudab keeruliseks olukord, kus nii planeeringute menetlemine kui ka vajalike keskkonnamõjude hindamine võtavad</w:t>
      </w:r>
      <w:r>
        <w:rPr>
          <w:rStyle w:val="normaltextrun"/>
          <w:rFonts w:eastAsiaTheme="majorEastAsia"/>
        </w:rPr>
        <w:t xml:space="preserve"> kordades rohkem aega kui teistes liikmesriikides, kusjuures</w:t>
      </w:r>
      <w:r w:rsidR="000A3E59" w:rsidRPr="000A3E59">
        <w:rPr>
          <w:rStyle w:val="normaltextrun"/>
          <w:rFonts w:eastAsiaTheme="majorEastAsia"/>
        </w:rPr>
        <w:t xml:space="preserve"> sellele järgnevad võimalikud kohtumenetlused võivad omakorda kesta aastaid. Selline olukord tekitab investorites suure ebakindluse. Samas mõistame, et kaebeõigus peab säilima. Sellest tulenevalt teeme ettepaneku, et valitsusasutused mõtleksid, kas ja kuidas oleks võimalik, et tekkinud vaidlused lahendatakse ära (vajadusel kiirendatud kohtumenetluse raames) juba planeeringute menetlemise käigus, et vältida olukorda kus planeeringu kinnitamise järgselt algab aastaid kestev kohtuvaidlus ning puudub investeerimiskindlus planeeringu rakendamiseks</w:t>
      </w:r>
      <w:r>
        <w:rPr>
          <w:rStyle w:val="normaltextrun"/>
          <w:rFonts w:eastAsiaTheme="majorEastAsia"/>
        </w:rPr>
        <w:t>.</w:t>
      </w:r>
      <w:r w:rsidR="000A3E59" w:rsidRPr="000A3E59">
        <w:rPr>
          <w:rStyle w:val="eop"/>
          <w:rFonts w:eastAsiaTheme="majorEastAsia"/>
        </w:rPr>
        <w:t> </w:t>
      </w:r>
    </w:p>
    <w:p w14:paraId="410D8BEA" w14:textId="77777777" w:rsidR="000A3E59" w:rsidRPr="000A3E59" w:rsidRDefault="000A3E59" w:rsidP="000A3E59">
      <w:pPr>
        <w:pStyle w:val="paragraph"/>
        <w:spacing w:before="0" w:beforeAutospacing="0" w:after="0" w:afterAutospacing="0" w:line="276" w:lineRule="auto"/>
        <w:jc w:val="both"/>
        <w:textAlignment w:val="baseline"/>
        <w:rPr>
          <w:rStyle w:val="eop"/>
          <w:rFonts w:eastAsiaTheme="majorEastAsia"/>
        </w:rPr>
      </w:pPr>
      <w:r w:rsidRPr="000A3E59">
        <w:rPr>
          <w:rStyle w:val="eop"/>
          <w:rFonts w:eastAsiaTheme="majorEastAsia"/>
        </w:rPr>
        <w:t> </w:t>
      </w:r>
    </w:p>
    <w:p w14:paraId="3FBD6474" w14:textId="77777777" w:rsidR="000A3E59" w:rsidRPr="000A3E59" w:rsidRDefault="000A3E59" w:rsidP="000A3E59">
      <w:pPr>
        <w:pStyle w:val="paragraph"/>
        <w:spacing w:before="0" w:beforeAutospacing="0" w:after="0" w:afterAutospacing="0" w:line="276" w:lineRule="auto"/>
        <w:jc w:val="both"/>
        <w:textAlignment w:val="baseline"/>
      </w:pPr>
    </w:p>
    <w:p w14:paraId="5FC384D0" w14:textId="77777777" w:rsidR="000A3E59" w:rsidRPr="000A3E59" w:rsidRDefault="000A3E59" w:rsidP="000A3E59">
      <w:pPr>
        <w:pStyle w:val="paragraph"/>
        <w:spacing w:before="0" w:beforeAutospacing="0" w:after="0" w:afterAutospacing="0" w:line="276" w:lineRule="auto"/>
        <w:jc w:val="both"/>
        <w:textAlignment w:val="baseline"/>
      </w:pPr>
      <w:r w:rsidRPr="000A3E59">
        <w:rPr>
          <w:rStyle w:val="eop"/>
          <w:rFonts w:eastAsiaTheme="majorEastAsia"/>
        </w:rPr>
        <w:t> </w:t>
      </w:r>
    </w:p>
    <w:p w14:paraId="6ACB151F" w14:textId="77777777" w:rsidR="000A3E59" w:rsidRPr="000A3E59" w:rsidRDefault="000A3E59" w:rsidP="000A3E59">
      <w:pPr>
        <w:pStyle w:val="paragraph"/>
        <w:spacing w:before="0" w:beforeAutospacing="0" w:after="0" w:afterAutospacing="0" w:line="276" w:lineRule="auto"/>
        <w:jc w:val="both"/>
        <w:textAlignment w:val="baseline"/>
      </w:pPr>
      <w:r w:rsidRPr="000A3E59">
        <w:rPr>
          <w:rStyle w:val="normaltextrun"/>
          <w:rFonts w:eastAsiaTheme="majorEastAsia"/>
        </w:rPr>
        <w:t>Austusega</w:t>
      </w:r>
      <w:r w:rsidRPr="000A3E59">
        <w:rPr>
          <w:rStyle w:val="eop"/>
          <w:rFonts w:eastAsiaTheme="majorEastAsia"/>
        </w:rPr>
        <w:t> </w:t>
      </w:r>
    </w:p>
    <w:p w14:paraId="0BF6463E" w14:textId="77777777" w:rsidR="000A3E59" w:rsidRPr="000A3E59" w:rsidRDefault="000A3E59" w:rsidP="000A3E59">
      <w:pPr>
        <w:pStyle w:val="paragraph"/>
        <w:spacing w:before="0" w:beforeAutospacing="0" w:after="0" w:afterAutospacing="0" w:line="276" w:lineRule="auto"/>
        <w:jc w:val="both"/>
        <w:textAlignment w:val="baseline"/>
        <w:rPr>
          <w:rStyle w:val="eop"/>
          <w:rFonts w:eastAsiaTheme="majorEastAsia"/>
        </w:rPr>
      </w:pPr>
      <w:r w:rsidRPr="000A3E59">
        <w:rPr>
          <w:rStyle w:val="eop"/>
          <w:rFonts w:eastAsiaTheme="majorEastAsia"/>
        </w:rPr>
        <w:t> </w:t>
      </w:r>
    </w:p>
    <w:p w14:paraId="01F1754B" w14:textId="77777777" w:rsidR="000A3E59" w:rsidRPr="000A3E59" w:rsidRDefault="000A3E59" w:rsidP="000A3E59">
      <w:pPr>
        <w:pStyle w:val="paragraph"/>
        <w:spacing w:before="0" w:beforeAutospacing="0" w:after="0" w:afterAutospacing="0" w:line="276" w:lineRule="auto"/>
        <w:jc w:val="both"/>
        <w:textAlignment w:val="baseline"/>
      </w:pPr>
    </w:p>
    <w:p w14:paraId="272D7DA3" w14:textId="77777777" w:rsidR="000A3E59" w:rsidRPr="000A3E59" w:rsidRDefault="000A3E59" w:rsidP="000A3E59">
      <w:pPr>
        <w:pStyle w:val="paragraph"/>
        <w:spacing w:before="0" w:beforeAutospacing="0" w:after="0" w:afterAutospacing="0" w:line="276" w:lineRule="auto"/>
        <w:jc w:val="both"/>
        <w:textAlignment w:val="baseline"/>
      </w:pPr>
      <w:r w:rsidRPr="000A3E59">
        <w:rPr>
          <w:rStyle w:val="normaltextrun"/>
          <w:rFonts w:eastAsiaTheme="majorEastAsia"/>
          <w:i/>
          <w:iCs/>
        </w:rPr>
        <w:t>/allkirjastatud digitaalselt/</w:t>
      </w:r>
      <w:r w:rsidRPr="000A3E59">
        <w:rPr>
          <w:rStyle w:val="eop"/>
          <w:rFonts w:eastAsiaTheme="majorEastAsia"/>
        </w:rPr>
        <w:t> </w:t>
      </w:r>
    </w:p>
    <w:p w14:paraId="1739A352" w14:textId="77777777" w:rsidR="000A3E59" w:rsidRPr="000A3E59" w:rsidRDefault="000A3E59" w:rsidP="000A3E59">
      <w:pPr>
        <w:pStyle w:val="paragraph"/>
        <w:spacing w:before="0" w:beforeAutospacing="0" w:after="0" w:afterAutospacing="0" w:line="276" w:lineRule="auto"/>
        <w:jc w:val="both"/>
        <w:textAlignment w:val="baseline"/>
        <w:rPr>
          <w:rStyle w:val="normaltextrun"/>
          <w:rFonts w:eastAsiaTheme="majorEastAsia"/>
        </w:rPr>
      </w:pPr>
    </w:p>
    <w:p w14:paraId="193B47C0" w14:textId="77777777" w:rsidR="000A3E59" w:rsidRPr="000A3E59" w:rsidRDefault="000A3E59" w:rsidP="000A3E59">
      <w:pPr>
        <w:pStyle w:val="paragraph"/>
        <w:spacing w:before="0" w:beforeAutospacing="0" w:after="0" w:afterAutospacing="0" w:line="276" w:lineRule="auto"/>
        <w:jc w:val="both"/>
        <w:textAlignment w:val="baseline"/>
        <w:rPr>
          <w:rStyle w:val="normaltextrun"/>
          <w:rFonts w:eastAsiaTheme="majorEastAsia"/>
        </w:rPr>
      </w:pPr>
      <w:r w:rsidRPr="000A3E59">
        <w:rPr>
          <w:rStyle w:val="normaltextrun"/>
          <w:rFonts w:eastAsiaTheme="majorEastAsia"/>
        </w:rPr>
        <w:t>Jaan Lindmäe</w:t>
      </w:r>
    </w:p>
    <w:p w14:paraId="123C44C1" w14:textId="77777777" w:rsidR="000A3E59" w:rsidRPr="000A3E59" w:rsidRDefault="000A3E59" w:rsidP="000A3E59">
      <w:pPr>
        <w:pStyle w:val="paragraph"/>
        <w:spacing w:before="0" w:beforeAutospacing="0" w:after="0" w:afterAutospacing="0" w:line="276" w:lineRule="auto"/>
        <w:jc w:val="both"/>
        <w:textAlignment w:val="baseline"/>
        <w:rPr>
          <w:rStyle w:val="normaltextrun"/>
          <w:rFonts w:eastAsiaTheme="majorEastAsia"/>
        </w:rPr>
      </w:pPr>
    </w:p>
    <w:p w14:paraId="2D2655D7" w14:textId="77777777" w:rsidR="000A3E59" w:rsidRPr="000A3E59" w:rsidRDefault="000A3E59" w:rsidP="000A3E59">
      <w:pPr>
        <w:pStyle w:val="paragraph"/>
        <w:spacing w:before="0" w:beforeAutospacing="0" w:after="0" w:afterAutospacing="0" w:line="276" w:lineRule="auto"/>
        <w:jc w:val="both"/>
        <w:textAlignment w:val="baseline"/>
        <w:rPr>
          <w:rStyle w:val="normaltextrun"/>
          <w:rFonts w:eastAsiaTheme="majorEastAsia"/>
        </w:rPr>
      </w:pPr>
      <w:r w:rsidRPr="000A3E59">
        <w:rPr>
          <w:rStyle w:val="normaltextrun"/>
          <w:rFonts w:eastAsiaTheme="majorEastAsia"/>
        </w:rPr>
        <w:t>Eesti Metsa- ja Puidutööstuse Liidu</w:t>
      </w:r>
    </w:p>
    <w:p w14:paraId="32B7D5A6" w14:textId="77777777" w:rsidR="000A3E59" w:rsidRPr="000A3E59" w:rsidRDefault="000A3E59" w:rsidP="000A3E59">
      <w:pPr>
        <w:pStyle w:val="paragraph"/>
        <w:spacing w:before="0" w:beforeAutospacing="0" w:after="0" w:afterAutospacing="0" w:line="276" w:lineRule="auto"/>
        <w:jc w:val="both"/>
        <w:textAlignment w:val="baseline"/>
      </w:pPr>
      <w:r w:rsidRPr="000A3E59">
        <w:rPr>
          <w:rStyle w:val="normaltextrun"/>
          <w:rFonts w:eastAsiaTheme="majorEastAsia"/>
        </w:rPr>
        <w:t>Õigusloome teemajuht</w:t>
      </w:r>
      <w:r w:rsidRPr="000A3E59">
        <w:rPr>
          <w:rStyle w:val="eop"/>
          <w:rFonts w:eastAsiaTheme="majorEastAsia"/>
        </w:rPr>
        <w:t> </w:t>
      </w:r>
    </w:p>
    <w:p w14:paraId="518C1227" w14:textId="77777777" w:rsidR="000A3E59" w:rsidRPr="000A3E59" w:rsidRDefault="000A3E59" w:rsidP="000A3E59">
      <w:pPr>
        <w:spacing w:line="276" w:lineRule="auto"/>
        <w:rPr>
          <w:rFonts w:ascii="Times New Roman" w:hAnsi="Times New Roman" w:cs="Times New Roman"/>
          <w:sz w:val="24"/>
          <w:szCs w:val="24"/>
        </w:rPr>
      </w:pPr>
    </w:p>
    <w:p w14:paraId="43BC539B" w14:textId="447CCD2A" w:rsidR="00F23043" w:rsidRPr="000A3E59" w:rsidRDefault="00F23043" w:rsidP="000A3E59">
      <w:pPr>
        <w:spacing w:line="276" w:lineRule="auto"/>
        <w:rPr>
          <w:rFonts w:ascii="Times New Roman" w:hAnsi="Times New Roman" w:cs="Times New Roman"/>
          <w:sz w:val="24"/>
          <w:szCs w:val="24"/>
        </w:rPr>
      </w:pPr>
    </w:p>
    <w:sectPr w:rsidR="00F23043" w:rsidRPr="000A3E59" w:rsidSect="005E639C">
      <w:headerReference w:type="default" r:id="rId10"/>
      <w:footerReference w:type="default" r:id="rId11"/>
      <w:pgSz w:w="11906" w:h="16838"/>
      <w:pgMar w:top="2268" w:right="1276" w:bottom="1985"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7EF1F" w14:textId="77777777" w:rsidR="005E1F94" w:rsidRDefault="005E1F94" w:rsidP="00806E62">
      <w:pPr>
        <w:spacing w:line="240" w:lineRule="auto"/>
      </w:pPr>
      <w:r>
        <w:separator/>
      </w:r>
    </w:p>
  </w:endnote>
  <w:endnote w:type="continuationSeparator" w:id="0">
    <w:p w14:paraId="3592BA06" w14:textId="77777777" w:rsidR="005E1F94" w:rsidRDefault="005E1F94" w:rsidP="00806E62">
      <w:pPr>
        <w:spacing w:line="240" w:lineRule="auto"/>
      </w:pPr>
      <w:r>
        <w:continuationSeparator/>
      </w:r>
    </w:p>
  </w:endnote>
  <w:endnote w:type="continuationNotice" w:id="1">
    <w:p w14:paraId="1EC84CE5" w14:textId="77777777" w:rsidR="005E1F94" w:rsidRDefault="005E1F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la ExtraLight">
    <w:charset w:val="BA"/>
    <w:family w:val="auto"/>
    <w:pitch w:val="variable"/>
    <w:sig w:usb0="A00000EF" w:usb1="4000205B" w:usb2="00000000" w:usb3="00000000" w:csb0="00000093" w:csb1="00000000"/>
    <w:embedRegular r:id="rId1" w:fontKey="{57311ABD-85F7-4965-98C9-DD9729086BA2}"/>
    <w:embedItalic r:id="rId2" w:fontKey="{790F08AE-8F67-4DA0-AA44-BCB3F9E782C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B946A" w14:textId="76934BD7" w:rsidR="00D557B4" w:rsidRPr="00EC7BF1" w:rsidRDefault="00EC7BF1" w:rsidP="00EC7BF1">
    <w:pPr>
      <w:pStyle w:val="Jalus"/>
      <w:rPr>
        <w:lang w:val="en-US"/>
      </w:rPr>
    </w:pPr>
    <w:r w:rsidRPr="00EC7BF1">
      <w:rPr>
        <w:lang w:val="en-US"/>
      </w:rPr>
      <w:t>Eesti Metsa- ja Puidutööstuse Liit</w:t>
    </w:r>
    <w:r>
      <w:rPr>
        <w:lang w:val="en-US"/>
      </w:rPr>
      <w:t xml:space="preserve"> | </w:t>
    </w:r>
    <w:r w:rsidRPr="00EC7BF1">
      <w:rPr>
        <w:lang w:val="en-US"/>
      </w:rPr>
      <w:t>Toompuiestee 24</w:t>
    </w:r>
    <w:r>
      <w:rPr>
        <w:lang w:val="en-US"/>
      </w:rPr>
      <w:t xml:space="preserve">, </w:t>
    </w:r>
    <w:r w:rsidRPr="00EC7BF1">
      <w:rPr>
        <w:lang w:val="en-US"/>
      </w:rPr>
      <w:t>10419 Tallinn</w:t>
    </w:r>
    <w:r w:rsidR="009D487A">
      <w:rPr>
        <w:lang w:val="en-US"/>
      </w:rPr>
      <w:t xml:space="preserve"> | +372 </w:t>
    </w:r>
    <w:r w:rsidR="009D487A" w:rsidRPr="009D487A">
      <w:rPr>
        <w:lang w:val="en-US"/>
      </w:rPr>
      <w:t>656 7643</w:t>
    </w:r>
    <w:r w:rsidR="009D487A">
      <w:rPr>
        <w:lang w:val="en-US"/>
      </w:rPr>
      <w:t xml:space="preserve"> | </w:t>
    </w:r>
    <w:hyperlink r:id="rId1" w:history="1">
      <w:r w:rsidR="009D487A" w:rsidRPr="009D487A">
        <w:rPr>
          <w:rStyle w:val="Hperlink"/>
          <w:color w:val="auto"/>
          <w:u w:val="none"/>
          <w:lang w:val="en-US"/>
        </w:rPr>
        <w:t>info@empl.ee</w:t>
      </w:r>
    </w:hyperlink>
    <w:r w:rsidR="009D487A">
      <w:rPr>
        <w:lang w:val="en-US"/>
      </w:rPr>
      <w:t xml:space="preserve"> | </w:t>
    </w:r>
    <w:hyperlink r:id="rId2" w:history="1">
      <w:r w:rsidR="001C23AD" w:rsidRPr="006249F7">
        <w:rPr>
          <w:rStyle w:val="Hperlink"/>
          <w:lang w:val="en-US"/>
        </w:rPr>
        <w:t>www.empl.ee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B0134" w14:textId="77777777" w:rsidR="005E1F94" w:rsidRDefault="005E1F94" w:rsidP="00806E62">
      <w:pPr>
        <w:spacing w:line="240" w:lineRule="auto"/>
      </w:pPr>
      <w:r>
        <w:separator/>
      </w:r>
    </w:p>
  </w:footnote>
  <w:footnote w:type="continuationSeparator" w:id="0">
    <w:p w14:paraId="4D132C46" w14:textId="77777777" w:rsidR="005E1F94" w:rsidRDefault="005E1F94" w:rsidP="00806E62">
      <w:pPr>
        <w:spacing w:line="240" w:lineRule="auto"/>
      </w:pPr>
      <w:r>
        <w:continuationSeparator/>
      </w:r>
    </w:p>
  </w:footnote>
  <w:footnote w:type="continuationNotice" w:id="1">
    <w:p w14:paraId="66FD0725" w14:textId="77777777" w:rsidR="005E1F94" w:rsidRDefault="005E1F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9E2A7" w14:textId="42AFD95D" w:rsidR="00806E62" w:rsidRDefault="00932EA8">
    <w:pPr>
      <w:pStyle w:val="Pis"/>
    </w:pPr>
    <w:r w:rsidRPr="00932EA8">
      <w:rPr>
        <w:noProof/>
      </w:rPr>
      <w:drawing>
        <wp:anchor distT="0" distB="0" distL="114300" distR="114300" simplePos="0" relativeHeight="251658240" behindDoc="1" locked="0" layoutInCell="1" allowOverlap="1" wp14:anchorId="243E5F63" wp14:editId="15F1D3EC">
          <wp:simplePos x="0" y="0"/>
          <wp:positionH relativeFrom="page">
            <wp:posOffset>2655651</wp:posOffset>
          </wp:positionH>
          <wp:positionV relativeFrom="page">
            <wp:posOffset>5193898</wp:posOffset>
          </wp:positionV>
          <wp:extent cx="4894891" cy="5499943"/>
          <wp:effectExtent l="0" t="0" r="1270" b="5715"/>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r="15652" b="22150"/>
                  <a:stretch/>
                </pic:blipFill>
                <pic:spPr bwMode="auto">
                  <a:xfrm>
                    <a:off x="0" y="0"/>
                    <a:ext cx="4900071" cy="55057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57B4" w:rsidRPr="00D557B4">
      <w:rPr>
        <w:noProof/>
      </w:rPr>
      <w:drawing>
        <wp:anchor distT="0" distB="540385" distL="0" distR="5760720" simplePos="0" relativeHeight="251658241" behindDoc="1" locked="0" layoutInCell="1" allowOverlap="1" wp14:anchorId="0D34F591" wp14:editId="57626FA6">
          <wp:simplePos x="0" y="0"/>
          <wp:positionH relativeFrom="page">
            <wp:posOffset>612775</wp:posOffset>
          </wp:positionH>
          <wp:positionV relativeFrom="page">
            <wp:posOffset>554355</wp:posOffset>
          </wp:positionV>
          <wp:extent cx="1890000" cy="921600"/>
          <wp:effectExtent l="0" t="0" r="0" b="0"/>
          <wp:wrapThrough wrapText="bothSides">
            <wp:wrapPolygon edited="0">
              <wp:start x="2613" y="3126"/>
              <wp:lineTo x="1089" y="11165"/>
              <wp:lineTo x="3484" y="16524"/>
              <wp:lineTo x="4137" y="17417"/>
              <wp:lineTo x="6315" y="17417"/>
              <wp:lineTo x="21339" y="14291"/>
              <wp:lineTo x="21339" y="12504"/>
              <wp:lineTo x="20250" y="11165"/>
              <wp:lineTo x="20685" y="6699"/>
              <wp:lineTo x="18944" y="5806"/>
              <wp:lineTo x="6315" y="3126"/>
              <wp:lineTo x="2613" y="3126"/>
            </wp:wrapPolygon>
          </wp:wrapThrough>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0000" cy="92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B4D6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D01B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E6AC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7E44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6E9A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29A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4631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3001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8CD7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6203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E534F"/>
    <w:multiLevelType w:val="hybridMultilevel"/>
    <w:tmpl w:val="7EC854EA"/>
    <w:lvl w:ilvl="0" w:tplc="FD484DAA">
      <w:start w:val="1"/>
      <w:numFmt w:val="decimal"/>
      <w:lvlText w:val="%1."/>
      <w:lvlJc w:val="left"/>
      <w:pPr>
        <w:tabs>
          <w:tab w:val="num" w:pos="720"/>
        </w:tabs>
        <w:ind w:left="720" w:hanging="360"/>
      </w:pPr>
    </w:lvl>
    <w:lvl w:ilvl="1" w:tplc="D026E072" w:tentative="1">
      <w:start w:val="1"/>
      <w:numFmt w:val="decimal"/>
      <w:lvlText w:val="%2."/>
      <w:lvlJc w:val="left"/>
      <w:pPr>
        <w:tabs>
          <w:tab w:val="num" w:pos="1440"/>
        </w:tabs>
        <w:ind w:left="1440" w:hanging="360"/>
      </w:pPr>
    </w:lvl>
    <w:lvl w:ilvl="2" w:tplc="09EE5156" w:tentative="1">
      <w:start w:val="1"/>
      <w:numFmt w:val="decimal"/>
      <w:lvlText w:val="%3."/>
      <w:lvlJc w:val="left"/>
      <w:pPr>
        <w:tabs>
          <w:tab w:val="num" w:pos="2160"/>
        </w:tabs>
        <w:ind w:left="2160" w:hanging="360"/>
      </w:pPr>
    </w:lvl>
    <w:lvl w:ilvl="3" w:tplc="BDF6FE6E" w:tentative="1">
      <w:start w:val="1"/>
      <w:numFmt w:val="decimal"/>
      <w:lvlText w:val="%4."/>
      <w:lvlJc w:val="left"/>
      <w:pPr>
        <w:tabs>
          <w:tab w:val="num" w:pos="2880"/>
        </w:tabs>
        <w:ind w:left="2880" w:hanging="360"/>
      </w:pPr>
    </w:lvl>
    <w:lvl w:ilvl="4" w:tplc="76203BAC" w:tentative="1">
      <w:start w:val="1"/>
      <w:numFmt w:val="decimal"/>
      <w:lvlText w:val="%5."/>
      <w:lvlJc w:val="left"/>
      <w:pPr>
        <w:tabs>
          <w:tab w:val="num" w:pos="3600"/>
        </w:tabs>
        <w:ind w:left="3600" w:hanging="360"/>
      </w:pPr>
    </w:lvl>
    <w:lvl w:ilvl="5" w:tplc="92AE9F9A" w:tentative="1">
      <w:start w:val="1"/>
      <w:numFmt w:val="decimal"/>
      <w:lvlText w:val="%6."/>
      <w:lvlJc w:val="left"/>
      <w:pPr>
        <w:tabs>
          <w:tab w:val="num" w:pos="4320"/>
        </w:tabs>
        <w:ind w:left="4320" w:hanging="360"/>
      </w:pPr>
    </w:lvl>
    <w:lvl w:ilvl="6" w:tplc="64962EBC" w:tentative="1">
      <w:start w:val="1"/>
      <w:numFmt w:val="decimal"/>
      <w:lvlText w:val="%7."/>
      <w:lvlJc w:val="left"/>
      <w:pPr>
        <w:tabs>
          <w:tab w:val="num" w:pos="5040"/>
        </w:tabs>
        <w:ind w:left="5040" w:hanging="360"/>
      </w:pPr>
    </w:lvl>
    <w:lvl w:ilvl="7" w:tplc="52E0F390" w:tentative="1">
      <w:start w:val="1"/>
      <w:numFmt w:val="decimal"/>
      <w:lvlText w:val="%8."/>
      <w:lvlJc w:val="left"/>
      <w:pPr>
        <w:tabs>
          <w:tab w:val="num" w:pos="5760"/>
        </w:tabs>
        <w:ind w:left="5760" w:hanging="360"/>
      </w:pPr>
    </w:lvl>
    <w:lvl w:ilvl="8" w:tplc="5AC8214A" w:tentative="1">
      <w:start w:val="1"/>
      <w:numFmt w:val="decimal"/>
      <w:lvlText w:val="%9."/>
      <w:lvlJc w:val="left"/>
      <w:pPr>
        <w:tabs>
          <w:tab w:val="num" w:pos="6480"/>
        </w:tabs>
        <w:ind w:left="6480" w:hanging="360"/>
      </w:pPr>
    </w:lvl>
  </w:abstractNum>
  <w:abstractNum w:abstractNumId="11" w15:restartNumberingAfterBreak="0">
    <w:nsid w:val="1ECB7664"/>
    <w:multiLevelType w:val="multilevel"/>
    <w:tmpl w:val="4BAECC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89E316F"/>
    <w:multiLevelType w:val="multilevel"/>
    <w:tmpl w:val="3B104DE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E2D1598"/>
    <w:multiLevelType w:val="hybridMultilevel"/>
    <w:tmpl w:val="5E486D9A"/>
    <w:lvl w:ilvl="0" w:tplc="1B02A380">
      <w:start w:val="1"/>
      <w:numFmt w:val="bullet"/>
      <w:lvlText w:val="•"/>
      <w:lvlJc w:val="left"/>
      <w:pPr>
        <w:tabs>
          <w:tab w:val="num" w:pos="360"/>
        </w:tabs>
        <w:ind w:left="360" w:hanging="360"/>
      </w:pPr>
      <w:rPr>
        <w:rFonts w:ascii="Arial" w:hAnsi="Arial" w:hint="default"/>
      </w:rPr>
    </w:lvl>
    <w:lvl w:ilvl="1" w:tplc="160C2AE8" w:tentative="1">
      <w:start w:val="1"/>
      <w:numFmt w:val="bullet"/>
      <w:lvlText w:val="•"/>
      <w:lvlJc w:val="left"/>
      <w:pPr>
        <w:tabs>
          <w:tab w:val="num" w:pos="1080"/>
        </w:tabs>
        <w:ind w:left="1080" w:hanging="360"/>
      </w:pPr>
      <w:rPr>
        <w:rFonts w:ascii="Arial" w:hAnsi="Arial" w:hint="default"/>
      </w:rPr>
    </w:lvl>
    <w:lvl w:ilvl="2" w:tplc="89BE9D8C" w:tentative="1">
      <w:start w:val="1"/>
      <w:numFmt w:val="bullet"/>
      <w:lvlText w:val="•"/>
      <w:lvlJc w:val="left"/>
      <w:pPr>
        <w:tabs>
          <w:tab w:val="num" w:pos="1800"/>
        </w:tabs>
        <w:ind w:left="1800" w:hanging="360"/>
      </w:pPr>
      <w:rPr>
        <w:rFonts w:ascii="Arial" w:hAnsi="Arial" w:hint="default"/>
      </w:rPr>
    </w:lvl>
    <w:lvl w:ilvl="3" w:tplc="AD0E9ED4" w:tentative="1">
      <w:start w:val="1"/>
      <w:numFmt w:val="bullet"/>
      <w:lvlText w:val="•"/>
      <w:lvlJc w:val="left"/>
      <w:pPr>
        <w:tabs>
          <w:tab w:val="num" w:pos="2520"/>
        </w:tabs>
        <w:ind w:left="2520" w:hanging="360"/>
      </w:pPr>
      <w:rPr>
        <w:rFonts w:ascii="Arial" w:hAnsi="Arial" w:hint="default"/>
      </w:rPr>
    </w:lvl>
    <w:lvl w:ilvl="4" w:tplc="AA728076" w:tentative="1">
      <w:start w:val="1"/>
      <w:numFmt w:val="bullet"/>
      <w:lvlText w:val="•"/>
      <w:lvlJc w:val="left"/>
      <w:pPr>
        <w:tabs>
          <w:tab w:val="num" w:pos="3240"/>
        </w:tabs>
        <w:ind w:left="3240" w:hanging="360"/>
      </w:pPr>
      <w:rPr>
        <w:rFonts w:ascii="Arial" w:hAnsi="Arial" w:hint="default"/>
      </w:rPr>
    </w:lvl>
    <w:lvl w:ilvl="5" w:tplc="AE9C4A5E" w:tentative="1">
      <w:start w:val="1"/>
      <w:numFmt w:val="bullet"/>
      <w:lvlText w:val="•"/>
      <w:lvlJc w:val="left"/>
      <w:pPr>
        <w:tabs>
          <w:tab w:val="num" w:pos="3960"/>
        </w:tabs>
        <w:ind w:left="3960" w:hanging="360"/>
      </w:pPr>
      <w:rPr>
        <w:rFonts w:ascii="Arial" w:hAnsi="Arial" w:hint="default"/>
      </w:rPr>
    </w:lvl>
    <w:lvl w:ilvl="6" w:tplc="4F4A3AF8" w:tentative="1">
      <w:start w:val="1"/>
      <w:numFmt w:val="bullet"/>
      <w:lvlText w:val="•"/>
      <w:lvlJc w:val="left"/>
      <w:pPr>
        <w:tabs>
          <w:tab w:val="num" w:pos="4680"/>
        </w:tabs>
        <w:ind w:left="4680" w:hanging="360"/>
      </w:pPr>
      <w:rPr>
        <w:rFonts w:ascii="Arial" w:hAnsi="Arial" w:hint="default"/>
      </w:rPr>
    </w:lvl>
    <w:lvl w:ilvl="7" w:tplc="A61CFDA4" w:tentative="1">
      <w:start w:val="1"/>
      <w:numFmt w:val="bullet"/>
      <w:lvlText w:val="•"/>
      <w:lvlJc w:val="left"/>
      <w:pPr>
        <w:tabs>
          <w:tab w:val="num" w:pos="5400"/>
        </w:tabs>
        <w:ind w:left="5400" w:hanging="360"/>
      </w:pPr>
      <w:rPr>
        <w:rFonts w:ascii="Arial" w:hAnsi="Arial" w:hint="default"/>
      </w:rPr>
    </w:lvl>
    <w:lvl w:ilvl="8" w:tplc="0A687B16"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3E4F1AF1"/>
    <w:multiLevelType w:val="hybridMultilevel"/>
    <w:tmpl w:val="0D7EF46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4844FE3"/>
    <w:multiLevelType w:val="hybridMultilevel"/>
    <w:tmpl w:val="214E0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AF1F63"/>
    <w:multiLevelType w:val="multilevel"/>
    <w:tmpl w:val="A4DE57B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1B25C44"/>
    <w:multiLevelType w:val="multilevel"/>
    <w:tmpl w:val="1D36FCE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24758A"/>
    <w:multiLevelType w:val="hybridMultilevel"/>
    <w:tmpl w:val="D87CC3D8"/>
    <w:lvl w:ilvl="0" w:tplc="0425000F">
      <w:start w:val="1"/>
      <w:numFmt w:val="decimal"/>
      <w:lvlText w:val="%1."/>
      <w:lvlJc w:val="left"/>
      <w:pPr>
        <w:ind w:left="282" w:hanging="360"/>
      </w:pPr>
      <w:rPr>
        <w:rFonts w:hint="default"/>
      </w:rPr>
    </w:lvl>
    <w:lvl w:ilvl="1" w:tplc="04250019" w:tentative="1">
      <w:start w:val="1"/>
      <w:numFmt w:val="lowerLetter"/>
      <w:lvlText w:val="%2."/>
      <w:lvlJc w:val="left"/>
      <w:pPr>
        <w:ind w:left="1221" w:hanging="360"/>
      </w:pPr>
    </w:lvl>
    <w:lvl w:ilvl="2" w:tplc="0425001B" w:tentative="1">
      <w:start w:val="1"/>
      <w:numFmt w:val="lowerRoman"/>
      <w:lvlText w:val="%3."/>
      <w:lvlJc w:val="right"/>
      <w:pPr>
        <w:ind w:left="1941" w:hanging="180"/>
      </w:pPr>
    </w:lvl>
    <w:lvl w:ilvl="3" w:tplc="0425000F" w:tentative="1">
      <w:start w:val="1"/>
      <w:numFmt w:val="decimal"/>
      <w:lvlText w:val="%4."/>
      <w:lvlJc w:val="left"/>
      <w:pPr>
        <w:ind w:left="2661" w:hanging="360"/>
      </w:pPr>
    </w:lvl>
    <w:lvl w:ilvl="4" w:tplc="04250019" w:tentative="1">
      <w:start w:val="1"/>
      <w:numFmt w:val="lowerLetter"/>
      <w:lvlText w:val="%5."/>
      <w:lvlJc w:val="left"/>
      <w:pPr>
        <w:ind w:left="3381" w:hanging="360"/>
      </w:pPr>
    </w:lvl>
    <w:lvl w:ilvl="5" w:tplc="0425001B" w:tentative="1">
      <w:start w:val="1"/>
      <w:numFmt w:val="lowerRoman"/>
      <w:lvlText w:val="%6."/>
      <w:lvlJc w:val="right"/>
      <w:pPr>
        <w:ind w:left="4101" w:hanging="180"/>
      </w:pPr>
    </w:lvl>
    <w:lvl w:ilvl="6" w:tplc="0425000F" w:tentative="1">
      <w:start w:val="1"/>
      <w:numFmt w:val="decimal"/>
      <w:lvlText w:val="%7."/>
      <w:lvlJc w:val="left"/>
      <w:pPr>
        <w:ind w:left="4821" w:hanging="360"/>
      </w:pPr>
    </w:lvl>
    <w:lvl w:ilvl="7" w:tplc="04250019" w:tentative="1">
      <w:start w:val="1"/>
      <w:numFmt w:val="lowerLetter"/>
      <w:lvlText w:val="%8."/>
      <w:lvlJc w:val="left"/>
      <w:pPr>
        <w:ind w:left="5541" w:hanging="360"/>
      </w:pPr>
    </w:lvl>
    <w:lvl w:ilvl="8" w:tplc="0425001B" w:tentative="1">
      <w:start w:val="1"/>
      <w:numFmt w:val="lowerRoman"/>
      <w:lvlText w:val="%9."/>
      <w:lvlJc w:val="right"/>
      <w:pPr>
        <w:ind w:left="6261" w:hanging="180"/>
      </w:pPr>
    </w:lvl>
  </w:abstractNum>
  <w:abstractNum w:abstractNumId="19" w15:restartNumberingAfterBreak="0">
    <w:nsid w:val="5301194D"/>
    <w:multiLevelType w:val="multilevel"/>
    <w:tmpl w:val="917228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D2817CA"/>
    <w:multiLevelType w:val="multilevel"/>
    <w:tmpl w:val="B784F5D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64951AD"/>
    <w:multiLevelType w:val="hybridMultilevel"/>
    <w:tmpl w:val="5E8A61C2"/>
    <w:lvl w:ilvl="0" w:tplc="C6787BF2">
      <w:start w:val="1"/>
      <w:numFmt w:val="bullet"/>
      <w:lvlText w:val="•"/>
      <w:lvlJc w:val="left"/>
      <w:pPr>
        <w:tabs>
          <w:tab w:val="num" w:pos="360"/>
        </w:tabs>
        <w:ind w:left="360" w:hanging="360"/>
      </w:pPr>
      <w:rPr>
        <w:rFonts w:ascii="Arial" w:hAnsi="Arial" w:hint="default"/>
      </w:rPr>
    </w:lvl>
    <w:lvl w:ilvl="1" w:tplc="6FA2FDB6" w:tentative="1">
      <w:start w:val="1"/>
      <w:numFmt w:val="bullet"/>
      <w:lvlText w:val="•"/>
      <w:lvlJc w:val="left"/>
      <w:pPr>
        <w:tabs>
          <w:tab w:val="num" w:pos="1080"/>
        </w:tabs>
        <w:ind w:left="1080" w:hanging="360"/>
      </w:pPr>
      <w:rPr>
        <w:rFonts w:ascii="Arial" w:hAnsi="Arial" w:hint="default"/>
      </w:rPr>
    </w:lvl>
    <w:lvl w:ilvl="2" w:tplc="DD06E2F2" w:tentative="1">
      <w:start w:val="1"/>
      <w:numFmt w:val="bullet"/>
      <w:lvlText w:val="•"/>
      <w:lvlJc w:val="left"/>
      <w:pPr>
        <w:tabs>
          <w:tab w:val="num" w:pos="1800"/>
        </w:tabs>
        <w:ind w:left="1800" w:hanging="360"/>
      </w:pPr>
      <w:rPr>
        <w:rFonts w:ascii="Arial" w:hAnsi="Arial" w:hint="default"/>
      </w:rPr>
    </w:lvl>
    <w:lvl w:ilvl="3" w:tplc="1272062E" w:tentative="1">
      <w:start w:val="1"/>
      <w:numFmt w:val="bullet"/>
      <w:lvlText w:val="•"/>
      <w:lvlJc w:val="left"/>
      <w:pPr>
        <w:tabs>
          <w:tab w:val="num" w:pos="2520"/>
        </w:tabs>
        <w:ind w:left="2520" w:hanging="360"/>
      </w:pPr>
      <w:rPr>
        <w:rFonts w:ascii="Arial" w:hAnsi="Arial" w:hint="default"/>
      </w:rPr>
    </w:lvl>
    <w:lvl w:ilvl="4" w:tplc="814A595C" w:tentative="1">
      <w:start w:val="1"/>
      <w:numFmt w:val="bullet"/>
      <w:lvlText w:val="•"/>
      <w:lvlJc w:val="left"/>
      <w:pPr>
        <w:tabs>
          <w:tab w:val="num" w:pos="3240"/>
        </w:tabs>
        <w:ind w:left="3240" w:hanging="360"/>
      </w:pPr>
      <w:rPr>
        <w:rFonts w:ascii="Arial" w:hAnsi="Arial" w:hint="default"/>
      </w:rPr>
    </w:lvl>
    <w:lvl w:ilvl="5" w:tplc="773227D0" w:tentative="1">
      <w:start w:val="1"/>
      <w:numFmt w:val="bullet"/>
      <w:lvlText w:val="•"/>
      <w:lvlJc w:val="left"/>
      <w:pPr>
        <w:tabs>
          <w:tab w:val="num" w:pos="3960"/>
        </w:tabs>
        <w:ind w:left="3960" w:hanging="360"/>
      </w:pPr>
      <w:rPr>
        <w:rFonts w:ascii="Arial" w:hAnsi="Arial" w:hint="default"/>
      </w:rPr>
    </w:lvl>
    <w:lvl w:ilvl="6" w:tplc="CFACA0D6" w:tentative="1">
      <w:start w:val="1"/>
      <w:numFmt w:val="bullet"/>
      <w:lvlText w:val="•"/>
      <w:lvlJc w:val="left"/>
      <w:pPr>
        <w:tabs>
          <w:tab w:val="num" w:pos="4680"/>
        </w:tabs>
        <w:ind w:left="4680" w:hanging="360"/>
      </w:pPr>
      <w:rPr>
        <w:rFonts w:ascii="Arial" w:hAnsi="Arial" w:hint="default"/>
      </w:rPr>
    </w:lvl>
    <w:lvl w:ilvl="7" w:tplc="D7567D58" w:tentative="1">
      <w:start w:val="1"/>
      <w:numFmt w:val="bullet"/>
      <w:lvlText w:val="•"/>
      <w:lvlJc w:val="left"/>
      <w:pPr>
        <w:tabs>
          <w:tab w:val="num" w:pos="5400"/>
        </w:tabs>
        <w:ind w:left="5400" w:hanging="360"/>
      </w:pPr>
      <w:rPr>
        <w:rFonts w:ascii="Arial" w:hAnsi="Arial" w:hint="default"/>
      </w:rPr>
    </w:lvl>
    <w:lvl w:ilvl="8" w:tplc="322629A4"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66E64782"/>
    <w:multiLevelType w:val="hybridMultilevel"/>
    <w:tmpl w:val="13AE7B26"/>
    <w:lvl w:ilvl="0" w:tplc="CC2415A0">
      <w:start w:val="1"/>
      <w:numFmt w:val="bullet"/>
      <w:lvlText w:val="•"/>
      <w:lvlJc w:val="left"/>
      <w:pPr>
        <w:tabs>
          <w:tab w:val="num" w:pos="720"/>
        </w:tabs>
        <w:ind w:left="720" w:hanging="360"/>
      </w:pPr>
      <w:rPr>
        <w:rFonts w:ascii="Arial" w:hAnsi="Arial" w:hint="default"/>
      </w:rPr>
    </w:lvl>
    <w:lvl w:ilvl="1" w:tplc="0F128502" w:tentative="1">
      <w:start w:val="1"/>
      <w:numFmt w:val="bullet"/>
      <w:lvlText w:val="•"/>
      <w:lvlJc w:val="left"/>
      <w:pPr>
        <w:tabs>
          <w:tab w:val="num" w:pos="1440"/>
        </w:tabs>
        <w:ind w:left="1440" w:hanging="360"/>
      </w:pPr>
      <w:rPr>
        <w:rFonts w:ascii="Arial" w:hAnsi="Arial" w:hint="default"/>
      </w:rPr>
    </w:lvl>
    <w:lvl w:ilvl="2" w:tplc="09C8B72E" w:tentative="1">
      <w:start w:val="1"/>
      <w:numFmt w:val="bullet"/>
      <w:lvlText w:val="•"/>
      <w:lvlJc w:val="left"/>
      <w:pPr>
        <w:tabs>
          <w:tab w:val="num" w:pos="2160"/>
        </w:tabs>
        <w:ind w:left="2160" w:hanging="360"/>
      </w:pPr>
      <w:rPr>
        <w:rFonts w:ascii="Arial" w:hAnsi="Arial" w:hint="default"/>
      </w:rPr>
    </w:lvl>
    <w:lvl w:ilvl="3" w:tplc="EBEA2964" w:tentative="1">
      <w:start w:val="1"/>
      <w:numFmt w:val="bullet"/>
      <w:lvlText w:val="•"/>
      <w:lvlJc w:val="left"/>
      <w:pPr>
        <w:tabs>
          <w:tab w:val="num" w:pos="2880"/>
        </w:tabs>
        <w:ind w:left="2880" w:hanging="360"/>
      </w:pPr>
      <w:rPr>
        <w:rFonts w:ascii="Arial" w:hAnsi="Arial" w:hint="default"/>
      </w:rPr>
    </w:lvl>
    <w:lvl w:ilvl="4" w:tplc="617ADDBC" w:tentative="1">
      <w:start w:val="1"/>
      <w:numFmt w:val="bullet"/>
      <w:lvlText w:val="•"/>
      <w:lvlJc w:val="left"/>
      <w:pPr>
        <w:tabs>
          <w:tab w:val="num" w:pos="3600"/>
        </w:tabs>
        <w:ind w:left="3600" w:hanging="360"/>
      </w:pPr>
      <w:rPr>
        <w:rFonts w:ascii="Arial" w:hAnsi="Arial" w:hint="default"/>
      </w:rPr>
    </w:lvl>
    <w:lvl w:ilvl="5" w:tplc="39E2EC92" w:tentative="1">
      <w:start w:val="1"/>
      <w:numFmt w:val="bullet"/>
      <w:lvlText w:val="•"/>
      <w:lvlJc w:val="left"/>
      <w:pPr>
        <w:tabs>
          <w:tab w:val="num" w:pos="4320"/>
        </w:tabs>
        <w:ind w:left="4320" w:hanging="360"/>
      </w:pPr>
      <w:rPr>
        <w:rFonts w:ascii="Arial" w:hAnsi="Arial" w:hint="default"/>
      </w:rPr>
    </w:lvl>
    <w:lvl w:ilvl="6" w:tplc="6234EC98" w:tentative="1">
      <w:start w:val="1"/>
      <w:numFmt w:val="bullet"/>
      <w:lvlText w:val="•"/>
      <w:lvlJc w:val="left"/>
      <w:pPr>
        <w:tabs>
          <w:tab w:val="num" w:pos="5040"/>
        </w:tabs>
        <w:ind w:left="5040" w:hanging="360"/>
      </w:pPr>
      <w:rPr>
        <w:rFonts w:ascii="Arial" w:hAnsi="Arial" w:hint="default"/>
      </w:rPr>
    </w:lvl>
    <w:lvl w:ilvl="7" w:tplc="175ECBC6" w:tentative="1">
      <w:start w:val="1"/>
      <w:numFmt w:val="bullet"/>
      <w:lvlText w:val="•"/>
      <w:lvlJc w:val="left"/>
      <w:pPr>
        <w:tabs>
          <w:tab w:val="num" w:pos="5760"/>
        </w:tabs>
        <w:ind w:left="5760" w:hanging="360"/>
      </w:pPr>
      <w:rPr>
        <w:rFonts w:ascii="Arial" w:hAnsi="Arial" w:hint="default"/>
      </w:rPr>
    </w:lvl>
    <w:lvl w:ilvl="8" w:tplc="E4EE2C0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E8702F8"/>
    <w:multiLevelType w:val="hybridMultilevel"/>
    <w:tmpl w:val="7FA421B2"/>
    <w:lvl w:ilvl="0" w:tplc="1B02A380">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944761"/>
    <w:multiLevelType w:val="hybridMultilevel"/>
    <w:tmpl w:val="2B4C4868"/>
    <w:lvl w:ilvl="0" w:tplc="3F809540">
      <w:start w:val="1"/>
      <w:numFmt w:val="bullet"/>
      <w:lvlText w:val="•"/>
      <w:lvlJc w:val="left"/>
      <w:pPr>
        <w:tabs>
          <w:tab w:val="num" w:pos="360"/>
        </w:tabs>
        <w:ind w:left="360" w:hanging="360"/>
      </w:pPr>
      <w:rPr>
        <w:rFonts w:ascii="Arial" w:hAnsi="Arial" w:hint="default"/>
      </w:rPr>
    </w:lvl>
    <w:lvl w:ilvl="1" w:tplc="249E4BDC">
      <w:start w:val="1"/>
      <w:numFmt w:val="bullet"/>
      <w:lvlText w:val="•"/>
      <w:lvlJc w:val="left"/>
      <w:pPr>
        <w:tabs>
          <w:tab w:val="num" w:pos="1080"/>
        </w:tabs>
        <w:ind w:left="1080" w:hanging="360"/>
      </w:pPr>
      <w:rPr>
        <w:rFonts w:ascii="Arial" w:hAnsi="Arial" w:hint="default"/>
      </w:rPr>
    </w:lvl>
    <w:lvl w:ilvl="2" w:tplc="8FAC224A" w:tentative="1">
      <w:start w:val="1"/>
      <w:numFmt w:val="bullet"/>
      <w:lvlText w:val="•"/>
      <w:lvlJc w:val="left"/>
      <w:pPr>
        <w:tabs>
          <w:tab w:val="num" w:pos="1800"/>
        </w:tabs>
        <w:ind w:left="1800" w:hanging="360"/>
      </w:pPr>
      <w:rPr>
        <w:rFonts w:ascii="Arial" w:hAnsi="Arial" w:hint="default"/>
      </w:rPr>
    </w:lvl>
    <w:lvl w:ilvl="3" w:tplc="EE8E4D4E" w:tentative="1">
      <w:start w:val="1"/>
      <w:numFmt w:val="bullet"/>
      <w:lvlText w:val="•"/>
      <w:lvlJc w:val="left"/>
      <w:pPr>
        <w:tabs>
          <w:tab w:val="num" w:pos="2520"/>
        </w:tabs>
        <w:ind w:left="2520" w:hanging="360"/>
      </w:pPr>
      <w:rPr>
        <w:rFonts w:ascii="Arial" w:hAnsi="Arial" w:hint="default"/>
      </w:rPr>
    </w:lvl>
    <w:lvl w:ilvl="4" w:tplc="19427F46" w:tentative="1">
      <w:start w:val="1"/>
      <w:numFmt w:val="bullet"/>
      <w:lvlText w:val="•"/>
      <w:lvlJc w:val="left"/>
      <w:pPr>
        <w:tabs>
          <w:tab w:val="num" w:pos="3240"/>
        </w:tabs>
        <w:ind w:left="3240" w:hanging="360"/>
      </w:pPr>
      <w:rPr>
        <w:rFonts w:ascii="Arial" w:hAnsi="Arial" w:hint="default"/>
      </w:rPr>
    </w:lvl>
    <w:lvl w:ilvl="5" w:tplc="33EE7E2E" w:tentative="1">
      <w:start w:val="1"/>
      <w:numFmt w:val="bullet"/>
      <w:lvlText w:val="•"/>
      <w:lvlJc w:val="left"/>
      <w:pPr>
        <w:tabs>
          <w:tab w:val="num" w:pos="3960"/>
        </w:tabs>
        <w:ind w:left="3960" w:hanging="360"/>
      </w:pPr>
      <w:rPr>
        <w:rFonts w:ascii="Arial" w:hAnsi="Arial" w:hint="default"/>
      </w:rPr>
    </w:lvl>
    <w:lvl w:ilvl="6" w:tplc="33AA796A" w:tentative="1">
      <w:start w:val="1"/>
      <w:numFmt w:val="bullet"/>
      <w:lvlText w:val="•"/>
      <w:lvlJc w:val="left"/>
      <w:pPr>
        <w:tabs>
          <w:tab w:val="num" w:pos="4680"/>
        </w:tabs>
        <w:ind w:left="4680" w:hanging="360"/>
      </w:pPr>
      <w:rPr>
        <w:rFonts w:ascii="Arial" w:hAnsi="Arial" w:hint="default"/>
      </w:rPr>
    </w:lvl>
    <w:lvl w:ilvl="7" w:tplc="555C233E" w:tentative="1">
      <w:start w:val="1"/>
      <w:numFmt w:val="bullet"/>
      <w:lvlText w:val="•"/>
      <w:lvlJc w:val="left"/>
      <w:pPr>
        <w:tabs>
          <w:tab w:val="num" w:pos="5400"/>
        </w:tabs>
        <w:ind w:left="5400" w:hanging="360"/>
      </w:pPr>
      <w:rPr>
        <w:rFonts w:ascii="Arial" w:hAnsi="Arial" w:hint="default"/>
      </w:rPr>
    </w:lvl>
    <w:lvl w:ilvl="8" w:tplc="5040FEA2"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6C958F9"/>
    <w:multiLevelType w:val="hybridMultilevel"/>
    <w:tmpl w:val="BE4E5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118014">
    <w:abstractNumId w:val="9"/>
  </w:num>
  <w:num w:numId="2" w16cid:durableId="1529102726">
    <w:abstractNumId w:val="7"/>
  </w:num>
  <w:num w:numId="3" w16cid:durableId="74401198">
    <w:abstractNumId w:val="6"/>
  </w:num>
  <w:num w:numId="4" w16cid:durableId="317540243">
    <w:abstractNumId w:val="5"/>
  </w:num>
  <w:num w:numId="5" w16cid:durableId="978997168">
    <w:abstractNumId w:val="4"/>
  </w:num>
  <w:num w:numId="6" w16cid:durableId="283922365">
    <w:abstractNumId w:val="8"/>
  </w:num>
  <w:num w:numId="7" w16cid:durableId="1305770976">
    <w:abstractNumId w:val="3"/>
  </w:num>
  <w:num w:numId="8" w16cid:durableId="784815824">
    <w:abstractNumId w:val="2"/>
  </w:num>
  <w:num w:numId="9" w16cid:durableId="852038410">
    <w:abstractNumId w:val="1"/>
  </w:num>
  <w:num w:numId="10" w16cid:durableId="1713916014">
    <w:abstractNumId w:val="0"/>
  </w:num>
  <w:num w:numId="11" w16cid:durableId="464397203">
    <w:abstractNumId w:val="15"/>
  </w:num>
  <w:num w:numId="12" w16cid:durableId="2032678491">
    <w:abstractNumId w:val="25"/>
  </w:num>
  <w:num w:numId="13" w16cid:durableId="1375230635">
    <w:abstractNumId w:val="13"/>
  </w:num>
  <w:num w:numId="14" w16cid:durableId="833029769">
    <w:abstractNumId w:val="21"/>
  </w:num>
  <w:num w:numId="15" w16cid:durableId="150565566">
    <w:abstractNumId w:val="22"/>
  </w:num>
  <w:num w:numId="16" w16cid:durableId="222302850">
    <w:abstractNumId w:val="10"/>
  </w:num>
  <w:num w:numId="17" w16cid:durableId="674265790">
    <w:abstractNumId w:val="23"/>
  </w:num>
  <w:num w:numId="18" w16cid:durableId="1598519680">
    <w:abstractNumId w:val="24"/>
  </w:num>
  <w:num w:numId="19" w16cid:durableId="1519735773">
    <w:abstractNumId w:val="17"/>
  </w:num>
  <w:num w:numId="20" w16cid:durableId="1461727615">
    <w:abstractNumId w:val="14"/>
  </w:num>
  <w:num w:numId="21" w16cid:durableId="551623509">
    <w:abstractNumId w:val="11"/>
  </w:num>
  <w:num w:numId="22" w16cid:durableId="565576718">
    <w:abstractNumId w:val="19"/>
  </w:num>
  <w:num w:numId="23" w16cid:durableId="666248302">
    <w:abstractNumId w:val="12"/>
  </w:num>
  <w:num w:numId="24" w16cid:durableId="1439254775">
    <w:abstractNumId w:val="16"/>
  </w:num>
  <w:num w:numId="25" w16cid:durableId="1516266392">
    <w:abstractNumId w:val="20"/>
  </w:num>
  <w:num w:numId="26" w16cid:durableId="2973417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TrueTypeFont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03"/>
    <w:rsid w:val="00006D69"/>
    <w:rsid w:val="000635A9"/>
    <w:rsid w:val="00073BAE"/>
    <w:rsid w:val="000A3E59"/>
    <w:rsid w:val="000B2E50"/>
    <w:rsid w:val="00171E76"/>
    <w:rsid w:val="001777F8"/>
    <w:rsid w:val="001C23AD"/>
    <w:rsid w:val="001E1A63"/>
    <w:rsid w:val="002527FD"/>
    <w:rsid w:val="0025735C"/>
    <w:rsid w:val="00264503"/>
    <w:rsid w:val="00282D03"/>
    <w:rsid w:val="002C6B79"/>
    <w:rsid w:val="003113F0"/>
    <w:rsid w:val="003538BD"/>
    <w:rsid w:val="00370939"/>
    <w:rsid w:val="003967EE"/>
    <w:rsid w:val="003B72F9"/>
    <w:rsid w:val="003F7264"/>
    <w:rsid w:val="00426A19"/>
    <w:rsid w:val="00443274"/>
    <w:rsid w:val="00481F3A"/>
    <w:rsid w:val="004D2A6C"/>
    <w:rsid w:val="004E065A"/>
    <w:rsid w:val="00551364"/>
    <w:rsid w:val="00564053"/>
    <w:rsid w:val="005A1C1B"/>
    <w:rsid w:val="005E1F94"/>
    <w:rsid w:val="005E639C"/>
    <w:rsid w:val="005E71FA"/>
    <w:rsid w:val="006C46A2"/>
    <w:rsid w:val="006D53D5"/>
    <w:rsid w:val="0072704A"/>
    <w:rsid w:val="00732339"/>
    <w:rsid w:val="0077484F"/>
    <w:rsid w:val="0079754D"/>
    <w:rsid w:val="007D6A77"/>
    <w:rsid w:val="00806E62"/>
    <w:rsid w:val="0081376B"/>
    <w:rsid w:val="008231EE"/>
    <w:rsid w:val="00860D4B"/>
    <w:rsid w:val="00874D7F"/>
    <w:rsid w:val="008929BE"/>
    <w:rsid w:val="008A3975"/>
    <w:rsid w:val="008F1F08"/>
    <w:rsid w:val="00913AC0"/>
    <w:rsid w:val="00932EA8"/>
    <w:rsid w:val="009C7A7C"/>
    <w:rsid w:val="009D487A"/>
    <w:rsid w:val="009F1930"/>
    <w:rsid w:val="00A01B4A"/>
    <w:rsid w:val="00A11F04"/>
    <w:rsid w:val="00A418F4"/>
    <w:rsid w:val="00A672C4"/>
    <w:rsid w:val="00A75435"/>
    <w:rsid w:val="00A81118"/>
    <w:rsid w:val="00AC5354"/>
    <w:rsid w:val="00B34475"/>
    <w:rsid w:val="00B56E68"/>
    <w:rsid w:val="00B56F99"/>
    <w:rsid w:val="00B82B4C"/>
    <w:rsid w:val="00BC2398"/>
    <w:rsid w:val="00C64319"/>
    <w:rsid w:val="00C97074"/>
    <w:rsid w:val="00D17379"/>
    <w:rsid w:val="00D557B4"/>
    <w:rsid w:val="00D86E15"/>
    <w:rsid w:val="00D93554"/>
    <w:rsid w:val="00DB29C6"/>
    <w:rsid w:val="00DD50E1"/>
    <w:rsid w:val="00DF4274"/>
    <w:rsid w:val="00E11AC3"/>
    <w:rsid w:val="00E56C9B"/>
    <w:rsid w:val="00EA4FA3"/>
    <w:rsid w:val="00EC7BF1"/>
    <w:rsid w:val="00F23043"/>
    <w:rsid w:val="00FA2865"/>
    <w:rsid w:val="00FA2921"/>
    <w:rsid w:val="00FA4E08"/>
    <w:rsid w:val="00FB6258"/>
    <w:rsid w:val="00FD3CF3"/>
    <w:rsid w:val="00FD3E0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AF990"/>
  <w15:chartTrackingRefBased/>
  <w15:docId w15:val="{4E25CFE5-E304-4046-B4F8-310F4845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32EA8"/>
    <w:pPr>
      <w:spacing w:after="0" w:line="288" w:lineRule="auto"/>
    </w:pPr>
  </w:style>
  <w:style w:type="paragraph" w:styleId="Pealkiri1">
    <w:name w:val="heading 1"/>
    <w:basedOn w:val="Normaallaad"/>
    <w:next w:val="Normaallaad"/>
    <w:link w:val="Pealkiri1Mrk"/>
    <w:uiPriority w:val="9"/>
    <w:qFormat/>
    <w:rsid w:val="009C7A7C"/>
    <w:pPr>
      <w:keepNext/>
      <w:keepLines/>
      <w:spacing w:before="240"/>
      <w:outlineLvl w:val="0"/>
    </w:pPr>
    <w:rPr>
      <w:rFonts w:asciiTheme="majorHAnsi" w:eastAsiaTheme="majorEastAsia" w:hAnsiTheme="majorHAnsi" w:cstheme="majorBidi"/>
      <w:color w:val="022D67" w:themeColor="accent1" w:themeShade="BF"/>
      <w:sz w:val="32"/>
      <w:szCs w:val="32"/>
    </w:rPr>
  </w:style>
  <w:style w:type="paragraph" w:styleId="Pealkiri2">
    <w:name w:val="heading 2"/>
    <w:basedOn w:val="Normaallaad"/>
    <w:next w:val="Normaallaad"/>
    <w:link w:val="Pealkiri2Mrk"/>
    <w:uiPriority w:val="9"/>
    <w:unhideWhenUsed/>
    <w:qFormat/>
    <w:rsid w:val="001E1A63"/>
    <w:pPr>
      <w:keepNext/>
      <w:keepLines/>
      <w:spacing w:before="40"/>
      <w:outlineLvl w:val="1"/>
    </w:pPr>
    <w:rPr>
      <w:rFonts w:asciiTheme="majorHAnsi" w:eastAsiaTheme="majorEastAsia" w:hAnsiTheme="majorHAnsi" w:cstheme="majorBidi"/>
      <w:color w:val="022D67"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7D6A77"/>
    <w:pPr>
      <w:tabs>
        <w:tab w:val="center" w:pos="4513"/>
        <w:tab w:val="right" w:pos="9026"/>
      </w:tabs>
      <w:spacing w:line="240" w:lineRule="auto"/>
    </w:pPr>
    <w:rPr>
      <w:sz w:val="18"/>
    </w:rPr>
  </w:style>
  <w:style w:type="character" w:customStyle="1" w:styleId="PisMrk">
    <w:name w:val="Päis Märk"/>
    <w:basedOn w:val="Liguvaikefont"/>
    <w:link w:val="Pis"/>
    <w:uiPriority w:val="99"/>
    <w:rsid w:val="007D6A77"/>
    <w:rPr>
      <w:sz w:val="18"/>
    </w:rPr>
  </w:style>
  <w:style w:type="paragraph" w:styleId="Jalus">
    <w:name w:val="footer"/>
    <w:basedOn w:val="Normaallaad"/>
    <w:link w:val="JalusMrk"/>
    <w:uiPriority w:val="99"/>
    <w:unhideWhenUsed/>
    <w:rsid w:val="00EC7BF1"/>
    <w:pPr>
      <w:tabs>
        <w:tab w:val="center" w:pos="4513"/>
        <w:tab w:val="right" w:pos="9026"/>
      </w:tabs>
      <w:spacing w:line="240" w:lineRule="auto"/>
    </w:pPr>
    <w:rPr>
      <w:sz w:val="16"/>
    </w:rPr>
  </w:style>
  <w:style w:type="character" w:customStyle="1" w:styleId="JalusMrk">
    <w:name w:val="Jalus Märk"/>
    <w:basedOn w:val="Liguvaikefont"/>
    <w:link w:val="Jalus"/>
    <w:uiPriority w:val="99"/>
    <w:rsid w:val="00EC7BF1"/>
    <w:rPr>
      <w:sz w:val="16"/>
    </w:rPr>
  </w:style>
  <w:style w:type="paragraph" w:styleId="Snumipis">
    <w:name w:val="Message Header"/>
    <w:basedOn w:val="Normaallaad"/>
    <w:link w:val="SnumipisMrk"/>
    <w:uiPriority w:val="99"/>
    <w:unhideWhenUsed/>
    <w:rsid w:val="00932EA8"/>
    <w:pPr>
      <w:framePr w:wrap="notBeside" w:vAnchor="text" w:hAnchor="margin" w:y="1"/>
      <w:spacing w:line="264" w:lineRule="auto"/>
      <w:ind w:left="6067"/>
    </w:pPr>
    <w:rPr>
      <w:rFonts w:asciiTheme="majorHAnsi" w:eastAsiaTheme="majorEastAsia" w:hAnsiTheme="majorHAnsi" w:cstheme="majorBidi"/>
      <w:szCs w:val="24"/>
    </w:rPr>
  </w:style>
  <w:style w:type="character" w:customStyle="1" w:styleId="SnumipisMrk">
    <w:name w:val="Sõnumi päis Märk"/>
    <w:basedOn w:val="Liguvaikefont"/>
    <w:link w:val="Snumipis"/>
    <w:uiPriority w:val="99"/>
    <w:rsid w:val="00932EA8"/>
    <w:rPr>
      <w:rFonts w:asciiTheme="majorHAnsi" w:eastAsiaTheme="majorEastAsia" w:hAnsiTheme="majorHAnsi" w:cstheme="majorBidi"/>
      <w:szCs w:val="24"/>
    </w:rPr>
  </w:style>
  <w:style w:type="paragraph" w:styleId="Tervitus">
    <w:name w:val="Salutation"/>
    <w:basedOn w:val="Normaallaad"/>
    <w:next w:val="Normaallaad"/>
    <w:link w:val="TervitusMrk"/>
    <w:uiPriority w:val="99"/>
    <w:unhideWhenUsed/>
    <w:rsid w:val="00282D03"/>
  </w:style>
  <w:style w:type="character" w:customStyle="1" w:styleId="TervitusMrk">
    <w:name w:val="Tervitus Märk"/>
    <w:basedOn w:val="Liguvaikefont"/>
    <w:link w:val="Tervitus"/>
    <w:uiPriority w:val="99"/>
    <w:rsid w:val="00282D03"/>
  </w:style>
  <w:style w:type="paragraph" w:styleId="mbrikuaadress">
    <w:name w:val="envelope address"/>
    <w:basedOn w:val="Normaallaad"/>
    <w:uiPriority w:val="99"/>
    <w:unhideWhenUsed/>
    <w:rsid w:val="00282D03"/>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Meilisignatuur">
    <w:name w:val="E-mail Signature"/>
    <w:basedOn w:val="Normaallaad"/>
    <w:link w:val="MeilisignatuurMrk"/>
    <w:uiPriority w:val="99"/>
    <w:unhideWhenUsed/>
    <w:rsid w:val="00282D03"/>
  </w:style>
  <w:style w:type="character" w:customStyle="1" w:styleId="MeilisignatuurMrk">
    <w:name w:val="Meilisignatuur Märk"/>
    <w:basedOn w:val="Liguvaikefont"/>
    <w:link w:val="Meilisignatuur"/>
    <w:uiPriority w:val="99"/>
    <w:rsid w:val="00282D03"/>
  </w:style>
  <w:style w:type="paragraph" w:styleId="Plokktekst">
    <w:name w:val="Block Text"/>
    <w:basedOn w:val="Normaallaad"/>
    <w:uiPriority w:val="99"/>
    <w:unhideWhenUsed/>
    <w:rsid w:val="00282D03"/>
    <w:pPr>
      <w:pBdr>
        <w:top w:val="single" w:sz="2" w:space="10" w:color="033D8A" w:themeColor="accent1"/>
        <w:left w:val="single" w:sz="2" w:space="10" w:color="033D8A" w:themeColor="accent1"/>
        <w:bottom w:val="single" w:sz="2" w:space="10" w:color="033D8A" w:themeColor="accent1"/>
        <w:right w:val="single" w:sz="2" w:space="10" w:color="033D8A" w:themeColor="accent1"/>
      </w:pBdr>
      <w:ind w:left="1152" w:right="1152"/>
    </w:pPr>
    <w:rPr>
      <w:rFonts w:eastAsiaTheme="minorEastAsia"/>
      <w:i/>
      <w:iCs/>
      <w:color w:val="033D8A" w:themeColor="accent1"/>
    </w:rPr>
  </w:style>
  <w:style w:type="paragraph" w:styleId="Kehatekst">
    <w:name w:val="Body Text"/>
    <w:basedOn w:val="Normaallaad"/>
    <w:link w:val="KehatekstMrk"/>
    <w:uiPriority w:val="99"/>
    <w:unhideWhenUsed/>
    <w:rsid w:val="00282D03"/>
    <w:pPr>
      <w:spacing w:after="120"/>
    </w:pPr>
  </w:style>
  <w:style w:type="character" w:customStyle="1" w:styleId="KehatekstMrk">
    <w:name w:val="Kehatekst Märk"/>
    <w:basedOn w:val="Liguvaikefont"/>
    <w:link w:val="Kehatekst"/>
    <w:uiPriority w:val="99"/>
    <w:rsid w:val="00282D03"/>
  </w:style>
  <w:style w:type="character" w:styleId="Hperlink">
    <w:name w:val="Hyperlink"/>
    <w:basedOn w:val="Liguvaikefont"/>
    <w:uiPriority w:val="99"/>
    <w:unhideWhenUsed/>
    <w:rsid w:val="009D487A"/>
    <w:rPr>
      <w:color w:val="0563C1" w:themeColor="hyperlink"/>
      <w:u w:val="single"/>
    </w:rPr>
  </w:style>
  <w:style w:type="character" w:styleId="Lahendamatamainimine">
    <w:name w:val="Unresolved Mention"/>
    <w:basedOn w:val="Liguvaikefont"/>
    <w:uiPriority w:val="99"/>
    <w:semiHidden/>
    <w:unhideWhenUsed/>
    <w:rsid w:val="009D487A"/>
    <w:rPr>
      <w:color w:val="605E5C"/>
      <w:shd w:val="clear" w:color="auto" w:fill="E1DFDD"/>
    </w:rPr>
  </w:style>
  <w:style w:type="paragraph" w:styleId="Loendilik">
    <w:name w:val="List Paragraph"/>
    <w:basedOn w:val="Normaallaad"/>
    <w:uiPriority w:val="34"/>
    <w:qFormat/>
    <w:rsid w:val="00C97074"/>
    <w:pPr>
      <w:ind w:left="720"/>
      <w:contextualSpacing/>
    </w:pPr>
  </w:style>
  <w:style w:type="table" w:styleId="Kontuurtabel">
    <w:name w:val="Table Grid"/>
    <w:basedOn w:val="Normaaltabel"/>
    <w:uiPriority w:val="39"/>
    <w:rsid w:val="009C7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basedOn w:val="Liguvaikefont"/>
    <w:link w:val="Pealkiri1"/>
    <w:uiPriority w:val="9"/>
    <w:rsid w:val="009C7A7C"/>
    <w:rPr>
      <w:rFonts w:asciiTheme="majorHAnsi" w:eastAsiaTheme="majorEastAsia" w:hAnsiTheme="majorHAnsi" w:cstheme="majorBidi"/>
      <w:color w:val="022D67" w:themeColor="accent1" w:themeShade="BF"/>
      <w:sz w:val="32"/>
      <w:szCs w:val="32"/>
    </w:rPr>
  </w:style>
  <w:style w:type="paragraph" w:styleId="Vahedeta">
    <w:name w:val="No Spacing"/>
    <w:uiPriority w:val="1"/>
    <w:qFormat/>
    <w:rsid w:val="001E1A63"/>
    <w:pPr>
      <w:spacing w:after="0" w:line="240" w:lineRule="auto"/>
    </w:pPr>
  </w:style>
  <w:style w:type="character" w:customStyle="1" w:styleId="Pealkiri2Mrk">
    <w:name w:val="Pealkiri 2 Märk"/>
    <w:basedOn w:val="Liguvaikefont"/>
    <w:link w:val="Pealkiri2"/>
    <w:uiPriority w:val="9"/>
    <w:rsid w:val="001E1A63"/>
    <w:rPr>
      <w:rFonts w:asciiTheme="majorHAnsi" w:eastAsiaTheme="majorEastAsia" w:hAnsiTheme="majorHAnsi" w:cstheme="majorBidi"/>
      <w:color w:val="022D67" w:themeColor="accent1" w:themeShade="BF"/>
      <w:sz w:val="26"/>
      <w:szCs w:val="26"/>
    </w:rPr>
  </w:style>
  <w:style w:type="paragraph" w:customStyle="1" w:styleId="SLONormal">
    <w:name w:val="SLO Normal"/>
    <w:link w:val="SLONormalChar"/>
    <w:qFormat/>
    <w:rsid w:val="006C46A2"/>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6C46A2"/>
    <w:pPr>
      <w:keepNext/>
      <w:numPr>
        <w:numId w:val="19"/>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6C46A2"/>
    <w:pPr>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6C46A2"/>
    <w:pPr>
      <w:numPr>
        <w:ilvl w:val="2"/>
      </w:numPr>
      <w:outlineLvl w:val="2"/>
    </w:pPr>
    <w:rPr>
      <w:i/>
    </w:rPr>
  </w:style>
  <w:style w:type="paragraph" w:customStyle="1" w:styleId="4thlevelheading">
    <w:name w:val="4th level (heading)"/>
    <w:basedOn w:val="3rdlevelheading"/>
    <w:next w:val="SLONormal"/>
    <w:uiPriority w:val="1"/>
    <w:qFormat/>
    <w:rsid w:val="006C46A2"/>
    <w:pPr>
      <w:numPr>
        <w:ilvl w:val="3"/>
      </w:numPr>
      <w:spacing w:after="120"/>
      <w:outlineLvl w:val="3"/>
    </w:pPr>
    <w:rPr>
      <w:b w:val="0"/>
    </w:rPr>
  </w:style>
  <w:style w:type="paragraph" w:customStyle="1" w:styleId="5thlevelheading">
    <w:name w:val="5th level (heading)"/>
    <w:basedOn w:val="4thlevelheading"/>
    <w:next w:val="SLONormal"/>
    <w:uiPriority w:val="1"/>
    <w:qFormat/>
    <w:rsid w:val="006C46A2"/>
    <w:pPr>
      <w:numPr>
        <w:ilvl w:val="4"/>
      </w:numPr>
      <w:outlineLvl w:val="4"/>
    </w:pPr>
    <w:rPr>
      <w:i w:val="0"/>
      <w:u w:val="single"/>
    </w:rPr>
  </w:style>
  <w:style w:type="numbering" w:customStyle="1" w:styleId="SLONumberings">
    <w:name w:val="SLO_Numberings"/>
    <w:uiPriority w:val="99"/>
    <w:rsid w:val="006C46A2"/>
    <w:pPr>
      <w:numPr>
        <w:numId w:val="19"/>
      </w:numPr>
    </w:pPr>
  </w:style>
  <w:style w:type="paragraph" w:styleId="Allmrkusetekst">
    <w:name w:val="footnote text"/>
    <w:basedOn w:val="SLONormal"/>
    <w:link w:val="AllmrkusetekstMrk"/>
    <w:uiPriority w:val="7"/>
    <w:unhideWhenUsed/>
    <w:qFormat/>
    <w:rsid w:val="006C46A2"/>
    <w:pPr>
      <w:spacing w:before="0" w:after="0"/>
      <w:ind w:left="142" w:hanging="142"/>
    </w:pPr>
    <w:rPr>
      <w:sz w:val="20"/>
      <w:szCs w:val="20"/>
    </w:rPr>
  </w:style>
  <w:style w:type="character" w:customStyle="1" w:styleId="AllmrkusetekstMrk">
    <w:name w:val="Allmärkuse tekst Märk"/>
    <w:basedOn w:val="Liguvaikefont"/>
    <w:link w:val="Allmrkusetekst"/>
    <w:uiPriority w:val="7"/>
    <w:rsid w:val="006C46A2"/>
    <w:rPr>
      <w:rFonts w:ascii="Times New Roman" w:eastAsia="Times New Roman" w:hAnsi="Times New Roman" w:cs="Times New Roman"/>
      <w:sz w:val="20"/>
      <w:szCs w:val="20"/>
      <w:lang w:val="en-GB"/>
    </w:rPr>
  </w:style>
  <w:style w:type="character" w:customStyle="1" w:styleId="SLONormalChar">
    <w:name w:val="SLO Normal Char"/>
    <w:link w:val="SLONormal"/>
    <w:rsid w:val="006C46A2"/>
    <w:rPr>
      <w:rFonts w:ascii="Times New Roman" w:eastAsia="Times New Roman" w:hAnsi="Times New Roman" w:cs="Times New Roman"/>
      <w:sz w:val="24"/>
      <w:szCs w:val="24"/>
      <w:lang w:val="en-GB"/>
    </w:rPr>
  </w:style>
  <w:style w:type="character" w:styleId="Allmrkuseviide">
    <w:name w:val="footnote reference"/>
    <w:basedOn w:val="Liguvaikefont"/>
    <w:uiPriority w:val="99"/>
    <w:semiHidden/>
    <w:unhideWhenUsed/>
    <w:rsid w:val="006C46A2"/>
    <w:rPr>
      <w:vertAlign w:val="superscript"/>
    </w:rPr>
  </w:style>
  <w:style w:type="paragraph" w:customStyle="1" w:styleId="paragraph">
    <w:name w:val="paragraph"/>
    <w:basedOn w:val="Normaallaad"/>
    <w:rsid w:val="000A3E59"/>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normaltextrun">
    <w:name w:val="normaltextrun"/>
    <w:basedOn w:val="Liguvaikefont"/>
    <w:rsid w:val="000A3E59"/>
  </w:style>
  <w:style w:type="character" w:customStyle="1" w:styleId="tabchar">
    <w:name w:val="tabchar"/>
    <w:basedOn w:val="Liguvaikefont"/>
    <w:rsid w:val="000A3E59"/>
  </w:style>
  <w:style w:type="character" w:customStyle="1" w:styleId="eop">
    <w:name w:val="eop"/>
    <w:basedOn w:val="Liguvaikefont"/>
    <w:rsid w:val="000A3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634296">
      <w:bodyDiv w:val="1"/>
      <w:marLeft w:val="0"/>
      <w:marRight w:val="0"/>
      <w:marTop w:val="0"/>
      <w:marBottom w:val="0"/>
      <w:divBdr>
        <w:top w:val="none" w:sz="0" w:space="0" w:color="auto"/>
        <w:left w:val="none" w:sz="0" w:space="0" w:color="auto"/>
        <w:bottom w:val="none" w:sz="0" w:space="0" w:color="auto"/>
        <w:right w:val="none" w:sz="0" w:space="0" w:color="auto"/>
      </w:divBdr>
      <w:divsChild>
        <w:div w:id="1109164020">
          <w:marLeft w:val="288"/>
          <w:marRight w:val="0"/>
          <w:marTop w:val="200"/>
          <w:marBottom w:val="0"/>
          <w:divBdr>
            <w:top w:val="none" w:sz="0" w:space="0" w:color="auto"/>
            <w:left w:val="none" w:sz="0" w:space="0" w:color="auto"/>
            <w:bottom w:val="none" w:sz="0" w:space="0" w:color="auto"/>
            <w:right w:val="none" w:sz="0" w:space="0" w:color="auto"/>
          </w:divBdr>
        </w:div>
        <w:div w:id="2114520620">
          <w:marLeft w:val="288"/>
          <w:marRight w:val="0"/>
          <w:marTop w:val="200"/>
          <w:marBottom w:val="0"/>
          <w:divBdr>
            <w:top w:val="none" w:sz="0" w:space="0" w:color="auto"/>
            <w:left w:val="none" w:sz="0" w:space="0" w:color="auto"/>
            <w:bottom w:val="none" w:sz="0" w:space="0" w:color="auto"/>
            <w:right w:val="none" w:sz="0" w:space="0" w:color="auto"/>
          </w:divBdr>
        </w:div>
        <w:div w:id="1695226699">
          <w:marLeft w:val="288"/>
          <w:marRight w:val="0"/>
          <w:marTop w:val="200"/>
          <w:marBottom w:val="0"/>
          <w:divBdr>
            <w:top w:val="none" w:sz="0" w:space="0" w:color="auto"/>
            <w:left w:val="none" w:sz="0" w:space="0" w:color="auto"/>
            <w:bottom w:val="none" w:sz="0" w:space="0" w:color="auto"/>
            <w:right w:val="none" w:sz="0" w:space="0" w:color="auto"/>
          </w:divBdr>
        </w:div>
        <w:div w:id="690645964">
          <w:marLeft w:val="288"/>
          <w:marRight w:val="0"/>
          <w:marTop w:val="200"/>
          <w:marBottom w:val="0"/>
          <w:divBdr>
            <w:top w:val="none" w:sz="0" w:space="0" w:color="auto"/>
            <w:left w:val="none" w:sz="0" w:space="0" w:color="auto"/>
            <w:bottom w:val="none" w:sz="0" w:space="0" w:color="auto"/>
            <w:right w:val="none" w:sz="0" w:space="0" w:color="auto"/>
          </w:divBdr>
        </w:div>
        <w:div w:id="505289177">
          <w:marLeft w:val="288"/>
          <w:marRight w:val="0"/>
          <w:marTop w:val="200"/>
          <w:marBottom w:val="0"/>
          <w:divBdr>
            <w:top w:val="none" w:sz="0" w:space="0" w:color="auto"/>
            <w:left w:val="none" w:sz="0" w:space="0" w:color="auto"/>
            <w:bottom w:val="none" w:sz="0" w:space="0" w:color="auto"/>
            <w:right w:val="none" w:sz="0" w:space="0" w:color="auto"/>
          </w:divBdr>
        </w:div>
      </w:divsChild>
    </w:div>
    <w:div w:id="590090334">
      <w:bodyDiv w:val="1"/>
      <w:marLeft w:val="0"/>
      <w:marRight w:val="0"/>
      <w:marTop w:val="0"/>
      <w:marBottom w:val="0"/>
      <w:divBdr>
        <w:top w:val="none" w:sz="0" w:space="0" w:color="auto"/>
        <w:left w:val="none" w:sz="0" w:space="0" w:color="auto"/>
        <w:bottom w:val="none" w:sz="0" w:space="0" w:color="auto"/>
        <w:right w:val="none" w:sz="0" w:space="0" w:color="auto"/>
      </w:divBdr>
      <w:divsChild>
        <w:div w:id="2010329982">
          <w:marLeft w:val="720"/>
          <w:marRight w:val="0"/>
          <w:marTop w:val="200"/>
          <w:marBottom w:val="0"/>
          <w:divBdr>
            <w:top w:val="none" w:sz="0" w:space="0" w:color="auto"/>
            <w:left w:val="none" w:sz="0" w:space="0" w:color="auto"/>
            <w:bottom w:val="none" w:sz="0" w:space="0" w:color="auto"/>
            <w:right w:val="none" w:sz="0" w:space="0" w:color="auto"/>
          </w:divBdr>
        </w:div>
        <w:div w:id="577666160">
          <w:marLeft w:val="720"/>
          <w:marRight w:val="0"/>
          <w:marTop w:val="200"/>
          <w:marBottom w:val="0"/>
          <w:divBdr>
            <w:top w:val="none" w:sz="0" w:space="0" w:color="auto"/>
            <w:left w:val="none" w:sz="0" w:space="0" w:color="auto"/>
            <w:bottom w:val="none" w:sz="0" w:space="0" w:color="auto"/>
            <w:right w:val="none" w:sz="0" w:space="0" w:color="auto"/>
          </w:divBdr>
        </w:div>
        <w:div w:id="642541772">
          <w:marLeft w:val="720"/>
          <w:marRight w:val="0"/>
          <w:marTop w:val="200"/>
          <w:marBottom w:val="0"/>
          <w:divBdr>
            <w:top w:val="none" w:sz="0" w:space="0" w:color="auto"/>
            <w:left w:val="none" w:sz="0" w:space="0" w:color="auto"/>
            <w:bottom w:val="none" w:sz="0" w:space="0" w:color="auto"/>
            <w:right w:val="none" w:sz="0" w:space="0" w:color="auto"/>
          </w:divBdr>
        </w:div>
        <w:div w:id="1922792471">
          <w:marLeft w:val="720"/>
          <w:marRight w:val="0"/>
          <w:marTop w:val="200"/>
          <w:marBottom w:val="0"/>
          <w:divBdr>
            <w:top w:val="none" w:sz="0" w:space="0" w:color="auto"/>
            <w:left w:val="none" w:sz="0" w:space="0" w:color="auto"/>
            <w:bottom w:val="none" w:sz="0" w:space="0" w:color="auto"/>
            <w:right w:val="none" w:sz="0" w:space="0" w:color="auto"/>
          </w:divBdr>
        </w:div>
      </w:divsChild>
    </w:div>
    <w:div w:id="684670540">
      <w:bodyDiv w:val="1"/>
      <w:marLeft w:val="0"/>
      <w:marRight w:val="0"/>
      <w:marTop w:val="0"/>
      <w:marBottom w:val="0"/>
      <w:divBdr>
        <w:top w:val="none" w:sz="0" w:space="0" w:color="auto"/>
        <w:left w:val="none" w:sz="0" w:space="0" w:color="auto"/>
        <w:bottom w:val="none" w:sz="0" w:space="0" w:color="auto"/>
        <w:right w:val="none" w:sz="0" w:space="0" w:color="auto"/>
      </w:divBdr>
      <w:divsChild>
        <w:div w:id="1009992696">
          <w:marLeft w:val="432"/>
          <w:marRight w:val="432"/>
          <w:marTop w:val="150"/>
          <w:marBottom w:val="150"/>
          <w:divBdr>
            <w:top w:val="none" w:sz="0" w:space="0" w:color="auto"/>
            <w:left w:val="none" w:sz="0" w:space="0" w:color="auto"/>
            <w:bottom w:val="none" w:sz="0" w:space="0" w:color="auto"/>
            <w:right w:val="none" w:sz="0" w:space="0" w:color="auto"/>
          </w:divBdr>
        </w:div>
      </w:divsChild>
    </w:div>
    <w:div w:id="934898052">
      <w:bodyDiv w:val="1"/>
      <w:marLeft w:val="0"/>
      <w:marRight w:val="0"/>
      <w:marTop w:val="0"/>
      <w:marBottom w:val="0"/>
      <w:divBdr>
        <w:top w:val="none" w:sz="0" w:space="0" w:color="auto"/>
        <w:left w:val="none" w:sz="0" w:space="0" w:color="auto"/>
        <w:bottom w:val="none" w:sz="0" w:space="0" w:color="auto"/>
        <w:right w:val="none" w:sz="0" w:space="0" w:color="auto"/>
      </w:divBdr>
    </w:div>
    <w:div w:id="1152527048">
      <w:bodyDiv w:val="1"/>
      <w:marLeft w:val="0"/>
      <w:marRight w:val="0"/>
      <w:marTop w:val="0"/>
      <w:marBottom w:val="0"/>
      <w:divBdr>
        <w:top w:val="none" w:sz="0" w:space="0" w:color="auto"/>
        <w:left w:val="none" w:sz="0" w:space="0" w:color="auto"/>
        <w:bottom w:val="none" w:sz="0" w:space="0" w:color="auto"/>
        <w:right w:val="none" w:sz="0" w:space="0" w:color="auto"/>
      </w:divBdr>
    </w:div>
    <w:div w:id="1175075705">
      <w:bodyDiv w:val="1"/>
      <w:marLeft w:val="0"/>
      <w:marRight w:val="0"/>
      <w:marTop w:val="0"/>
      <w:marBottom w:val="0"/>
      <w:divBdr>
        <w:top w:val="none" w:sz="0" w:space="0" w:color="auto"/>
        <w:left w:val="none" w:sz="0" w:space="0" w:color="auto"/>
        <w:bottom w:val="none" w:sz="0" w:space="0" w:color="auto"/>
        <w:right w:val="none" w:sz="0" w:space="0" w:color="auto"/>
      </w:divBdr>
      <w:divsChild>
        <w:div w:id="393236458">
          <w:marLeft w:val="288"/>
          <w:marRight w:val="0"/>
          <w:marTop w:val="200"/>
          <w:marBottom w:val="0"/>
          <w:divBdr>
            <w:top w:val="none" w:sz="0" w:space="0" w:color="auto"/>
            <w:left w:val="none" w:sz="0" w:space="0" w:color="auto"/>
            <w:bottom w:val="none" w:sz="0" w:space="0" w:color="auto"/>
            <w:right w:val="none" w:sz="0" w:space="0" w:color="auto"/>
          </w:divBdr>
        </w:div>
        <w:div w:id="1042897821">
          <w:marLeft w:val="288"/>
          <w:marRight w:val="0"/>
          <w:marTop w:val="200"/>
          <w:marBottom w:val="0"/>
          <w:divBdr>
            <w:top w:val="none" w:sz="0" w:space="0" w:color="auto"/>
            <w:left w:val="none" w:sz="0" w:space="0" w:color="auto"/>
            <w:bottom w:val="none" w:sz="0" w:space="0" w:color="auto"/>
            <w:right w:val="none" w:sz="0" w:space="0" w:color="auto"/>
          </w:divBdr>
        </w:div>
      </w:divsChild>
    </w:div>
    <w:div w:id="1807812334">
      <w:bodyDiv w:val="1"/>
      <w:marLeft w:val="0"/>
      <w:marRight w:val="0"/>
      <w:marTop w:val="0"/>
      <w:marBottom w:val="0"/>
      <w:divBdr>
        <w:top w:val="none" w:sz="0" w:space="0" w:color="auto"/>
        <w:left w:val="none" w:sz="0" w:space="0" w:color="auto"/>
        <w:bottom w:val="none" w:sz="0" w:space="0" w:color="auto"/>
        <w:right w:val="none" w:sz="0" w:space="0" w:color="auto"/>
      </w:divBdr>
      <w:divsChild>
        <w:div w:id="1705863094">
          <w:marLeft w:val="288"/>
          <w:marRight w:val="0"/>
          <w:marTop w:val="200"/>
          <w:marBottom w:val="0"/>
          <w:divBdr>
            <w:top w:val="none" w:sz="0" w:space="0" w:color="auto"/>
            <w:left w:val="none" w:sz="0" w:space="0" w:color="auto"/>
            <w:bottom w:val="none" w:sz="0" w:space="0" w:color="auto"/>
            <w:right w:val="none" w:sz="0" w:space="0" w:color="auto"/>
          </w:divBdr>
        </w:div>
        <w:div w:id="1014846082">
          <w:marLeft w:val="288"/>
          <w:marRight w:val="0"/>
          <w:marTop w:val="200"/>
          <w:marBottom w:val="0"/>
          <w:divBdr>
            <w:top w:val="none" w:sz="0" w:space="0" w:color="auto"/>
            <w:left w:val="none" w:sz="0" w:space="0" w:color="auto"/>
            <w:bottom w:val="none" w:sz="0" w:space="0" w:color="auto"/>
            <w:right w:val="none" w:sz="0" w:space="0" w:color="auto"/>
          </w:divBdr>
        </w:div>
      </w:divsChild>
    </w:div>
    <w:div w:id="1874228825">
      <w:bodyDiv w:val="1"/>
      <w:marLeft w:val="0"/>
      <w:marRight w:val="0"/>
      <w:marTop w:val="0"/>
      <w:marBottom w:val="0"/>
      <w:divBdr>
        <w:top w:val="none" w:sz="0" w:space="0" w:color="auto"/>
        <w:left w:val="none" w:sz="0" w:space="0" w:color="auto"/>
        <w:bottom w:val="none" w:sz="0" w:space="0" w:color="auto"/>
        <w:right w:val="none" w:sz="0" w:space="0" w:color="auto"/>
      </w:divBdr>
      <w:divsChild>
        <w:div w:id="1259101937">
          <w:marLeft w:val="446"/>
          <w:marRight w:val="0"/>
          <w:marTop w:val="0"/>
          <w:marBottom w:val="0"/>
          <w:divBdr>
            <w:top w:val="none" w:sz="0" w:space="0" w:color="auto"/>
            <w:left w:val="none" w:sz="0" w:space="0" w:color="auto"/>
            <w:bottom w:val="none" w:sz="0" w:space="0" w:color="auto"/>
            <w:right w:val="none" w:sz="0" w:space="0" w:color="auto"/>
          </w:divBdr>
        </w:div>
        <w:div w:id="1294864362">
          <w:marLeft w:val="446"/>
          <w:marRight w:val="0"/>
          <w:marTop w:val="0"/>
          <w:marBottom w:val="0"/>
          <w:divBdr>
            <w:top w:val="none" w:sz="0" w:space="0" w:color="auto"/>
            <w:left w:val="none" w:sz="0" w:space="0" w:color="auto"/>
            <w:bottom w:val="none" w:sz="0" w:space="0" w:color="auto"/>
            <w:right w:val="none" w:sz="0" w:space="0" w:color="auto"/>
          </w:divBdr>
        </w:div>
        <w:div w:id="1009988070">
          <w:marLeft w:val="446"/>
          <w:marRight w:val="0"/>
          <w:marTop w:val="0"/>
          <w:marBottom w:val="0"/>
          <w:divBdr>
            <w:top w:val="none" w:sz="0" w:space="0" w:color="auto"/>
            <w:left w:val="none" w:sz="0" w:space="0" w:color="auto"/>
            <w:bottom w:val="none" w:sz="0" w:space="0" w:color="auto"/>
            <w:right w:val="none" w:sz="0" w:space="0" w:color="auto"/>
          </w:divBdr>
        </w:div>
        <w:div w:id="176569121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hyperlink" Target="http://www.empl.ee" TargetMode="External"/><Relationship Id="rId1" Type="http://schemas.openxmlformats.org/officeDocument/2006/relationships/hyperlink" Target="mailto:info@empl.e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EMPL">
      <a:dk1>
        <a:srgbClr val="032E69"/>
      </a:dk1>
      <a:lt1>
        <a:sysClr val="window" lastClr="FFFFFF"/>
      </a:lt1>
      <a:dk2>
        <a:srgbClr val="000000"/>
      </a:dk2>
      <a:lt2>
        <a:srgbClr val="ECECEC"/>
      </a:lt2>
      <a:accent1>
        <a:srgbClr val="033D8A"/>
      </a:accent1>
      <a:accent2>
        <a:srgbClr val="E37066"/>
      </a:accent2>
      <a:accent3>
        <a:srgbClr val="D0CFCF"/>
      </a:accent3>
      <a:accent4>
        <a:srgbClr val="F2E86D"/>
      </a:accent4>
      <a:accent5>
        <a:srgbClr val="0078B5"/>
      </a:accent5>
      <a:accent6>
        <a:srgbClr val="00B5CF"/>
      </a:accent6>
      <a:hlink>
        <a:srgbClr val="0563C1"/>
      </a:hlink>
      <a:folHlink>
        <a:srgbClr val="954F72"/>
      </a:folHlink>
    </a:clrScheme>
    <a:fontScheme name="EMPL">
      <a:majorFont>
        <a:latin typeface="Karla ExtraLight"/>
        <a:ea typeface=""/>
        <a:cs typeface=""/>
      </a:majorFont>
      <a:minorFont>
        <a:latin typeface="Karla Ext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fcdeda0-e133-4c1d-8f02-0d878c8a9772" xsi:nil="true"/>
    <lcf76f155ced4ddcb4097134ff3c332f xmlns="7f6870b3-5c9d-4f43-b96f-7ff6b6bfd8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A41F391E5B90B489BD5E86BA5A45FE9" ma:contentTypeVersion="18" ma:contentTypeDescription="Loo uus dokument" ma:contentTypeScope="" ma:versionID="a4ff8eb4c9e1553cb61dd7438f52824a">
  <xsd:schema xmlns:xsd="http://www.w3.org/2001/XMLSchema" xmlns:xs="http://www.w3.org/2001/XMLSchema" xmlns:p="http://schemas.microsoft.com/office/2006/metadata/properties" xmlns:ns2="7f6870b3-5c9d-4f43-b96f-7ff6b6bfd84e" xmlns:ns3="dfcdeda0-e133-4c1d-8f02-0d878c8a9772" targetNamespace="http://schemas.microsoft.com/office/2006/metadata/properties" ma:root="true" ma:fieldsID="05d64afd4aa4575c9c6d79af97dd6fda" ns2:_="" ns3:_="">
    <xsd:import namespace="7f6870b3-5c9d-4f43-b96f-7ff6b6bfd84e"/>
    <xsd:import namespace="dfcdeda0-e133-4c1d-8f02-0d878c8a977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870b3-5c9d-4f43-b96f-7ff6b6bfd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Pildisildid" ma:readOnly="false" ma:fieldId="{5cf76f15-5ced-4ddc-b409-7134ff3c332f}" ma:taxonomyMulti="true" ma:sspId="cadc1b16-a16a-46de-9088-c732123891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cdeda0-e133-4c1d-8f02-0d878c8a9772" elementFormDefault="qualified">
    <xsd:import namespace="http://schemas.microsoft.com/office/2006/documentManagement/types"/>
    <xsd:import namespace="http://schemas.microsoft.com/office/infopath/2007/PartnerControls"/>
    <xsd:element name="SharedWithUsers" ma:index="17"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Ühiskasutusse andmise üksikasjad" ma:internalName="SharedWithDetails" ma:readOnly="true">
      <xsd:simpleType>
        <xsd:restriction base="dms:Note">
          <xsd:maxLength value="255"/>
        </xsd:restriction>
      </xsd:simpleType>
    </xsd:element>
    <xsd:element name="TaxCatchAll" ma:index="21" nillable="true" ma:displayName="Taxonomy Catch All Column" ma:hidden="true" ma:list="{cb175f5b-7110-4f63-9b5e-8efc0a19cd89}" ma:internalName="TaxCatchAll" ma:showField="CatchAllData" ma:web="dfcdeda0-e133-4c1d-8f02-0d878c8a9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3D7208-3BC9-4216-A44B-5BCDA79029F7}">
  <ds:schemaRefs>
    <ds:schemaRef ds:uri="http://schemas.microsoft.com/sharepoint/v3/contenttype/forms"/>
  </ds:schemaRefs>
</ds:datastoreItem>
</file>

<file path=customXml/itemProps2.xml><?xml version="1.0" encoding="utf-8"?>
<ds:datastoreItem xmlns:ds="http://schemas.openxmlformats.org/officeDocument/2006/customXml" ds:itemID="{6F803819-8227-4BAC-A4F0-3D7529845A0A}">
  <ds:schemaRefs>
    <ds:schemaRef ds:uri="http://schemas.microsoft.com/office/2006/metadata/properties"/>
    <ds:schemaRef ds:uri="http://schemas.microsoft.com/office/infopath/2007/PartnerControls"/>
    <ds:schemaRef ds:uri="dfcdeda0-e133-4c1d-8f02-0d878c8a9772"/>
    <ds:schemaRef ds:uri="7f6870b3-5c9d-4f43-b96f-7ff6b6bfd84e"/>
  </ds:schemaRefs>
</ds:datastoreItem>
</file>

<file path=customXml/itemProps3.xml><?xml version="1.0" encoding="utf-8"?>
<ds:datastoreItem xmlns:ds="http://schemas.openxmlformats.org/officeDocument/2006/customXml" ds:itemID="{C3FA5C32-A179-46FF-AD8C-7093CBBC0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870b3-5c9d-4f43-b96f-7ff6b6bfd84e"/>
    <ds:schemaRef ds:uri="dfcdeda0-e133-4c1d-8f02-0d878c8a9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810</Words>
  <Characters>4698</Characters>
  <Application>Microsoft Office Word</Application>
  <DocSecurity>0</DocSecurity>
  <Lines>39</Lines>
  <Paragraphs>10</Paragraphs>
  <ScaleCrop>false</ScaleCrop>
  <HeadingPairs>
    <vt:vector size="2" baseType="variant">
      <vt:variant>
        <vt:lpstr>Pealkiri</vt:lpstr>
      </vt:variant>
      <vt:variant>
        <vt:i4>1</vt:i4>
      </vt:variant>
    </vt:vector>
  </HeadingPairs>
  <TitlesOfParts>
    <vt:vector size="1" baseType="lpstr">
      <vt:lpstr>EMPL</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dc:title>
  <dc:subject/>
  <dc:creator>Anna Maria Kalvi</dc:creator>
  <cp:keywords/>
  <dc:description/>
  <cp:lastModifiedBy>Jaan Lindmäe</cp:lastModifiedBy>
  <cp:revision>2</cp:revision>
  <dcterms:created xsi:type="dcterms:W3CDTF">2025-10-01T10:45:00Z</dcterms:created>
  <dcterms:modified xsi:type="dcterms:W3CDTF">2025-10-01T10:45:00Z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0x010100EA41F391E5B90B489BD5E86BA5A45FE9</vt:lpwstr>
  </property>
  <property fmtid="{D5CDD505-2E9C-101B-9397-08002B2CF9AE}" pid="3" name="MediaServiceImageTags">
    <vt:lpwstr/>
  </property>
</Properties>
</file>